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CA702C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07AEB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13.08.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07AEB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166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B809A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91D59" w:rsidRPr="006A1FE6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B809AF">
        <w:rPr>
          <w:sz w:val="28"/>
          <w:szCs w:val="28"/>
        </w:rPr>
        <w:t>Развитие транспортной системы</w:t>
      </w:r>
      <w:r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B809AF">
        <w:t>Развитие транспортной системы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23793A" w:rsidRPr="0023793A" w:rsidRDefault="0023793A" w:rsidP="0023793A">
      <w:pPr>
        <w:spacing w:after="0" w:line="240" w:lineRule="auto"/>
        <w:jc w:val="both"/>
      </w:pPr>
      <w:r w:rsidRPr="0023793A">
        <w:t xml:space="preserve">Общий объем бюджетных ассигнований в 2014-2020 годах составляет – </w:t>
      </w:r>
      <w:r>
        <w:t>20753,4</w:t>
      </w:r>
      <w:r w:rsidRPr="0023793A">
        <w:t xml:space="preserve"> тыс. рублей, в том числе по годам:</w:t>
      </w:r>
    </w:p>
    <w:p w:rsidR="00F91D59" w:rsidRPr="003A5570" w:rsidRDefault="00F91D59" w:rsidP="00F91D59">
      <w:pPr>
        <w:spacing w:after="0" w:line="240" w:lineRule="auto"/>
        <w:jc w:val="both"/>
      </w:pPr>
      <w:r w:rsidRPr="00B5767E">
        <w:t>2014 год</w:t>
      </w:r>
      <w:r w:rsidRPr="003A5570">
        <w:t xml:space="preserve"> –</w:t>
      </w:r>
      <w:r w:rsidR="00510B11">
        <w:t xml:space="preserve"> </w:t>
      </w:r>
      <w:r w:rsidR="007A2CAC">
        <w:t>2545,4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510B11">
        <w:t xml:space="preserve">2606,5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510B11" w:rsidP="00F91D59">
      <w:pPr>
        <w:spacing w:after="0" w:line="240" w:lineRule="auto"/>
        <w:jc w:val="both"/>
      </w:pPr>
      <w:r>
        <w:t xml:space="preserve">2017 год – 3120,3 </w:t>
      </w:r>
      <w:r w:rsidR="00F91D59"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510B11">
        <w:t xml:space="preserve">3120,3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510B11">
        <w:t xml:space="preserve"> 3120,3</w:t>
      </w:r>
      <w:r w:rsidRPr="003A5570">
        <w:t> тыс. рублей;</w:t>
      </w:r>
    </w:p>
    <w:p w:rsidR="00F91D59" w:rsidRDefault="0023793A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510B11">
        <w:t>3120,3</w:t>
      </w:r>
      <w:r w:rsidR="00F91D59" w:rsidRPr="003A5570">
        <w:t> </w:t>
      </w:r>
      <w:r w:rsidR="00F91D59">
        <w:t>тыс. рублей.</w:t>
      </w:r>
    </w:p>
    <w:p w:rsidR="00F91D59" w:rsidRPr="000C7C39" w:rsidRDefault="00F91D59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lastRenderedPageBreak/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23793A">
        <w:t>в 2014-2020 годах</w:t>
      </w:r>
      <w:r w:rsidRPr="003A5570">
        <w:t xml:space="preserve"> </w:t>
      </w:r>
      <w:r w:rsidR="0023793A">
        <w:t>составляет</w:t>
      </w:r>
      <w:r w:rsidRPr="003A5570">
        <w:t xml:space="preserve">– </w:t>
      </w:r>
      <w:r w:rsidR="009A07B3">
        <w:t>20753,4</w:t>
      </w:r>
      <w:r w:rsidR="00510B11" w:rsidRPr="003A5570">
        <w:t xml:space="preserve"> 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B5767E">
        <w:t>2014 год</w:t>
      </w:r>
      <w:r w:rsidRPr="003A5570">
        <w:t xml:space="preserve"> – </w:t>
      </w:r>
      <w:r w:rsidR="009A07B3">
        <w:t>2545,4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9178F">
        <w:t xml:space="preserve">2606,5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79178F">
        <w:t xml:space="preserve">3120,3 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9178F">
        <w:t>3120,3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9178F">
        <w:t xml:space="preserve">  </w:t>
      </w:r>
      <w:r w:rsidRPr="003A5570">
        <w:t> </w:t>
      </w:r>
      <w:r w:rsidR="0079178F">
        <w:t xml:space="preserve">3120,3 </w:t>
      </w:r>
      <w:r w:rsidRPr="003A5570">
        <w:t>тыс. рублей;</w:t>
      </w:r>
    </w:p>
    <w:p w:rsidR="00990763" w:rsidRDefault="00990763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23793A">
        <w:t>год</w:t>
      </w:r>
      <w:r>
        <w:t xml:space="preserve">– </w:t>
      </w:r>
      <w:r w:rsidR="0079178F">
        <w:t xml:space="preserve"> </w:t>
      </w:r>
      <w:r w:rsidRPr="003A5570">
        <w:t> </w:t>
      </w:r>
      <w:r w:rsidR="0079178F">
        <w:t xml:space="preserve">3120,3 </w:t>
      </w:r>
      <w:r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B809AF"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«Развитие </w:t>
      </w:r>
      <w:r w:rsidR="00B809AF">
        <w:t>транспортной</w:t>
      </w:r>
      <w:r w:rsidR="00990763">
        <w:t xml:space="preserve"> </w:t>
      </w:r>
      <w:r w:rsidR="00B809AF">
        <w:t>инфраструктуры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23793A">
        <w:t>в 2014-2020 годах составляет</w:t>
      </w:r>
      <w:r w:rsidRPr="003A5570">
        <w:t>–</w:t>
      </w:r>
      <w:r w:rsidR="00510B11">
        <w:t xml:space="preserve"> </w:t>
      </w:r>
      <w:r w:rsidR="0079178F">
        <w:t>20191,2</w:t>
      </w:r>
      <w:r w:rsidR="0079178F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B5767E">
        <w:t>2014 год</w:t>
      </w:r>
      <w:r w:rsidRPr="003A5570">
        <w:t xml:space="preserve"> </w:t>
      </w:r>
      <w:r w:rsidR="0079178F" w:rsidRPr="003A5570">
        <w:t xml:space="preserve">– </w:t>
      </w:r>
      <w:r w:rsidR="0079178F">
        <w:t>2598,2</w:t>
      </w:r>
      <w:r w:rsidR="0079178F" w:rsidRPr="003A5570">
        <w:t> тыс.</w:t>
      </w:r>
      <w:r w:rsidRPr="003A5570">
        <w:t>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2015 год –  </w:t>
      </w:r>
      <w:r w:rsidR="0079178F">
        <w:t>2504,0</w:t>
      </w:r>
      <w:r w:rsidR="009A07B3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9178F">
        <w:t>3017,8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510B11">
        <w:t xml:space="preserve"> 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990763" w:rsidRPr="003A5570">
        <w:t> </w:t>
      </w:r>
      <w:r w:rsidR="0079178F">
        <w:t xml:space="preserve">3017,8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9178F">
        <w:t>3017,8</w:t>
      </w:r>
      <w:r w:rsidRPr="003A5570">
        <w:t> тыс. рублей;</w:t>
      </w:r>
    </w:p>
    <w:p w:rsidR="00F91D59" w:rsidRDefault="0023793A" w:rsidP="00F91D59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</w:pPr>
      <w:r>
        <w:t>год</w:t>
      </w:r>
      <w:r w:rsidR="00F91D59">
        <w:t xml:space="preserve"> – </w:t>
      </w:r>
      <w:r w:rsidR="00990763" w:rsidRPr="003A5570">
        <w:t> </w:t>
      </w:r>
      <w:r w:rsidR="0079178F">
        <w:t xml:space="preserve">3017,8 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6A7E3E">
        <w:rPr>
          <w:b/>
        </w:rPr>
        <w:t>7</w:t>
      </w:r>
      <w:r>
        <w:rPr>
          <w:b/>
        </w:rPr>
        <w:t>.</w:t>
      </w:r>
      <w:r w:rsidR="00990763">
        <w:rPr>
          <w:b/>
        </w:rPr>
        <w:t>4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 w:rsidR="0023793A">
        <w:t xml:space="preserve">в 2014-2020 годах </w:t>
      </w:r>
      <w:bookmarkStart w:id="0" w:name="_GoBack"/>
      <w:bookmarkEnd w:id="0"/>
      <w:r w:rsidR="0023793A">
        <w:t>составляет</w:t>
      </w:r>
      <w:r w:rsidRPr="003A5570">
        <w:t xml:space="preserve"> – </w:t>
      </w:r>
      <w:r w:rsidR="00510B11">
        <w:t>20191,2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B5767E">
        <w:t>2014 год</w:t>
      </w:r>
      <w:r w:rsidRPr="003A5570">
        <w:t xml:space="preserve"> – </w:t>
      </w:r>
      <w:r w:rsidR="00510B11">
        <w:t>2598,2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A2CAC">
        <w:t>2348,7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510B11">
        <w:t xml:space="preserve">3017,8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510B11">
        <w:t>3017,8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510B11">
        <w:t>3017,8</w:t>
      </w:r>
      <w:r w:rsidRPr="003A5570">
        <w:t> тыс. рублей;</w:t>
      </w:r>
    </w:p>
    <w:p w:rsidR="00990763" w:rsidRDefault="00510B11" w:rsidP="00990763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</w:pPr>
      <w:r>
        <w:t xml:space="preserve"> – 3017,8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B809AF">
        <w:t>Развитие транспортной системы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lastRenderedPageBreak/>
        <w:t>Приложение №1</w:t>
      </w:r>
    </w:p>
    <w:p w:rsidR="00B5767E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к муниципальной программе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Pr="00363BA9" w:rsidRDefault="00245341" w:rsidP="00245341">
      <w:pPr>
        <w:widowControl w:val="0"/>
        <w:jc w:val="right"/>
        <w:rPr>
          <w:kern w:val="2"/>
          <w:sz w:val="24"/>
          <w:szCs w:val="24"/>
        </w:rPr>
      </w:pPr>
      <w:bookmarkStart w:id="1" w:name="Par676"/>
      <w:bookmarkEnd w:id="1"/>
    </w:p>
    <w:p w:rsidR="00245341" w:rsidRPr="00363BA9" w:rsidRDefault="00245341" w:rsidP="00245341">
      <w:pPr>
        <w:widowControl w:val="0"/>
        <w:jc w:val="center"/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245341" w:rsidRPr="00363BA9" w:rsidTr="00F112E1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Ответствен-ный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исполнитель, 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соисполни-тели,  </w:t>
            </w:r>
            <w:r w:rsidRPr="00363BA9">
              <w:rPr>
                <w:kern w:val="2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 xml:space="preserve">Код бюджетной </w:t>
            </w:r>
            <w:r w:rsidRPr="00363BA9">
              <w:rPr>
                <w:kern w:val="2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245341" w:rsidRPr="00363BA9" w:rsidTr="00F112E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45341" w:rsidRPr="00363BA9" w:rsidTr="00F112E1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</w:t>
            </w:r>
            <w:r w:rsidRPr="00363BA9">
              <w:rPr>
                <w:sz w:val="24"/>
                <w:szCs w:val="24"/>
              </w:rPr>
              <w:t>»</w:t>
            </w:r>
          </w:p>
          <w:p w:rsidR="00245341" w:rsidRPr="00363BA9" w:rsidRDefault="00245341" w:rsidP="00F112E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2545,4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3120.3</w:t>
            </w:r>
          </w:p>
        </w:tc>
      </w:tr>
      <w:tr w:rsidR="00245341" w:rsidRPr="00363BA9" w:rsidTr="00F112E1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–Администрация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Истоминского с/п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</w:t>
            </w: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1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«Развитие транспортной инфраструктуры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</w:t>
            </w:r>
            <w:r w:rsidR="009A07B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b/>
                <w:kern w:val="2"/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3017.8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емонт внутри 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ЖКХ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F54F60">
              <w:rPr>
                <w:kern w:val="2"/>
                <w:sz w:val="24"/>
                <w:szCs w:val="24"/>
              </w:rPr>
              <w:t>1414,8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внутрипоселковых дорог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искусственных сооружений на них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77584C">
              <w:rPr>
                <w:kern w:val="2"/>
                <w:sz w:val="24"/>
                <w:szCs w:val="24"/>
              </w:rPr>
              <w:t>589,7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расходов из областного бюджета на р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емонт и содержание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 (местные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</w:p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01973">
              <w:rPr>
                <w:sz w:val="24"/>
                <w:szCs w:val="24"/>
              </w:rPr>
              <w:t>116,3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0412458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9C32D2">
              <w:rPr>
                <w:sz w:val="24"/>
                <w:szCs w:val="24"/>
              </w:rPr>
              <w:t>238,2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значения (областные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Default="00245341" w:rsidP="00F112E1">
            <w:r w:rsidRPr="000E07D6">
              <w:rPr>
                <w:sz w:val="24"/>
                <w:szCs w:val="24"/>
              </w:rPr>
              <w:t>658,8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4074CF" w:rsidRDefault="00245341" w:rsidP="00F112E1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74C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b/>
                <w:i/>
                <w:kern w:val="2"/>
                <w:sz w:val="24"/>
                <w:szCs w:val="24"/>
              </w:rPr>
              <w:t>102.5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  <w:r w:rsidR="008B7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0422416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BF134A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8B7E0B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="00245341"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</w:t>
      </w:r>
      <w:r>
        <w:rPr>
          <w:kern w:val="2"/>
          <w:sz w:val="24"/>
          <w:szCs w:val="24"/>
        </w:rPr>
        <w:t>ст</w:t>
      </w:r>
      <w:r w:rsidRPr="00363BA9">
        <w:rPr>
          <w:kern w:val="2"/>
          <w:sz w:val="24"/>
          <w:szCs w:val="24"/>
        </w:rPr>
        <w:t>оминск</w:t>
      </w:r>
      <w:r>
        <w:rPr>
          <w:kern w:val="2"/>
          <w:sz w:val="24"/>
          <w:szCs w:val="24"/>
        </w:rPr>
        <w:t xml:space="preserve">ого </w:t>
      </w:r>
      <w:r w:rsidRPr="00363BA9">
        <w:rPr>
          <w:kern w:val="2"/>
          <w:sz w:val="24"/>
          <w:szCs w:val="24"/>
        </w:rPr>
        <w:t>сельского поселения на 2014 год и плановый период 2015 и 2016 годов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ind w:firstLine="709"/>
        <w:jc w:val="right"/>
        <w:rPr>
          <w:sz w:val="24"/>
          <w:szCs w:val="24"/>
        </w:rPr>
      </w:pPr>
      <w:r w:rsidRPr="00363BA9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 xml:space="preserve"> 2</w:t>
      </w:r>
    </w:p>
    <w:p w:rsidR="00245341" w:rsidRPr="00363BA9" w:rsidRDefault="00245341" w:rsidP="00245341">
      <w:pPr>
        <w:tabs>
          <w:tab w:val="left" w:pos="9500"/>
          <w:tab w:val="right" w:pos="14570"/>
        </w:tabs>
        <w:ind w:firstLine="709"/>
        <w:jc w:val="right"/>
        <w:rPr>
          <w:sz w:val="24"/>
          <w:szCs w:val="24"/>
        </w:rPr>
      </w:pPr>
      <w:r w:rsidRPr="00363BA9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программе Истоминского сельского поселения</w:t>
      </w:r>
    </w:p>
    <w:p w:rsidR="00245341" w:rsidRPr="00363BA9" w:rsidRDefault="00245341" w:rsidP="00245341">
      <w:pPr>
        <w:tabs>
          <w:tab w:val="left" w:pos="8623"/>
          <w:tab w:val="right" w:pos="14570"/>
        </w:tabs>
        <w:ind w:firstLine="709"/>
        <w:jc w:val="right"/>
        <w:rPr>
          <w:kern w:val="2"/>
          <w:sz w:val="24"/>
          <w:szCs w:val="24"/>
        </w:rPr>
      </w:pPr>
      <w:r w:rsidRPr="00363BA9">
        <w:rPr>
          <w:sz w:val="24"/>
          <w:szCs w:val="24"/>
        </w:rPr>
        <w:tab/>
        <w:t>«Развитие транспортной системы»</w:t>
      </w: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245341" w:rsidRPr="00363BA9" w:rsidRDefault="00245341" w:rsidP="00245341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63BA9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245341" w:rsidRPr="00363BA9" w:rsidRDefault="00245341" w:rsidP="00245341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245341" w:rsidRPr="00363BA9" w:rsidTr="00F112E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245341" w:rsidRPr="00363BA9" w:rsidTr="00F112E1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45341" w:rsidRPr="00363BA9" w:rsidTr="00F112E1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tabs>
                <w:tab w:val="left" w:pos="8623"/>
                <w:tab w:val="right" w:pos="14570"/>
              </w:tabs>
              <w:rPr>
                <w:kern w:val="2"/>
                <w:sz w:val="24"/>
                <w:szCs w:val="24"/>
              </w:rPr>
            </w:pPr>
            <w:r w:rsidRPr="00363BA9">
              <w:rPr>
                <w:sz w:val="24"/>
                <w:szCs w:val="24"/>
              </w:rPr>
              <w:t>«развитие транспортной системы »</w:t>
            </w:r>
          </w:p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2545,4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2606,5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3120,3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1886,6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2277,1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2461,5</w:t>
            </w: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2442,9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2504,0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3017,8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329.4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658.8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7A2CAC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7F0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2174,6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BC7B8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BC7B81" w:rsidP="00F112E1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2359,0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b/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rPr>
                <w:sz w:val="24"/>
                <w:szCs w:val="24"/>
              </w:rPr>
            </w:pPr>
            <w:r w:rsidRPr="00363BA9">
              <w:rPr>
                <w:kern w:val="2"/>
                <w:sz w:val="24"/>
                <w:szCs w:val="24"/>
              </w:rPr>
              <w:t>102.5</w:t>
            </w: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3B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45341" w:rsidRPr="00363BA9" w:rsidTr="00F112E1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5341" w:rsidRPr="00363BA9" w:rsidRDefault="00245341" w:rsidP="00F112E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45341" w:rsidRPr="00363BA9" w:rsidTr="00F112E1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45341" w:rsidRPr="00363BA9" w:rsidRDefault="00245341" w:rsidP="00F112E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45341" w:rsidRPr="00363BA9" w:rsidRDefault="00245341" w:rsidP="00F11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45341" w:rsidRPr="00363BA9" w:rsidRDefault="00245341" w:rsidP="00245341">
      <w:pPr>
        <w:rPr>
          <w:kern w:val="2"/>
          <w:sz w:val="24"/>
          <w:szCs w:val="24"/>
        </w:rPr>
      </w:pPr>
    </w:p>
    <w:p w:rsidR="00245341" w:rsidRPr="00363BA9" w:rsidRDefault="00245341" w:rsidP="00245341">
      <w:pPr>
        <w:rPr>
          <w:kern w:val="2"/>
          <w:sz w:val="24"/>
          <w:szCs w:val="24"/>
        </w:rPr>
      </w:pPr>
      <w:r w:rsidRPr="00363BA9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245341" w:rsidRPr="00363BA9" w:rsidRDefault="00245341" w:rsidP="00245341">
      <w:pPr>
        <w:rPr>
          <w:sz w:val="24"/>
          <w:szCs w:val="24"/>
        </w:rPr>
        <w:sectPr w:rsidR="00245341" w:rsidRPr="00363BA9" w:rsidSect="00363BA9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5F3C" w:rsidRDefault="00245F3C" w:rsidP="00245F3C">
      <w:pPr>
        <w:tabs>
          <w:tab w:val="left" w:pos="900"/>
        </w:tabs>
        <w:ind w:left="852"/>
        <w:jc w:val="both"/>
      </w:pPr>
      <w:r>
        <w:t xml:space="preserve">Признать утратившим силу постановление Администрации Истоминского сельского поселения от </w:t>
      </w:r>
      <w:r w:rsidR="00F07AEB" w:rsidRPr="00F07AEB">
        <w:t>11</w:t>
      </w:r>
      <w:r w:rsidRPr="00F07AEB">
        <w:t>.</w:t>
      </w:r>
      <w:r w:rsidR="00F07AEB" w:rsidRPr="00F07AEB">
        <w:t>06</w:t>
      </w:r>
      <w:r w:rsidRPr="00F07AEB">
        <w:t xml:space="preserve">.2014 № </w:t>
      </w:r>
      <w:r w:rsidR="00F07AEB">
        <w:t>123-1</w:t>
      </w:r>
      <w:r>
        <w:t xml:space="preserve"> «О внесении изменений в Постановление Администрации Истоминского сельского поселения от 12.12.2013г. № 427 «Об утверждении муниципальной программы Истоминского сельского поселения «Развитие транспортной </w:t>
      </w:r>
      <w:r w:rsidR="00CC60B8">
        <w:t>системы</w:t>
      </w:r>
      <w:r>
        <w:t>».</w:t>
      </w:r>
    </w:p>
    <w:p w:rsidR="00245F3C" w:rsidRDefault="00245F3C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5F3C" w:rsidRDefault="00245F3C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247F0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sectPr w:rsidR="006A7E3E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43" w:rsidRDefault="00FB0243" w:rsidP="00A45FBF">
      <w:pPr>
        <w:spacing w:after="0" w:line="240" w:lineRule="auto"/>
      </w:pPr>
      <w:r>
        <w:separator/>
      </w:r>
    </w:p>
  </w:endnote>
  <w:endnote w:type="continuationSeparator" w:id="0">
    <w:p w:rsidR="00FB0243" w:rsidRDefault="00FB0243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43" w:rsidRDefault="00FB0243" w:rsidP="00A45FBF">
      <w:pPr>
        <w:spacing w:after="0" w:line="240" w:lineRule="auto"/>
      </w:pPr>
      <w:r>
        <w:separator/>
      </w:r>
    </w:p>
  </w:footnote>
  <w:footnote w:type="continuationSeparator" w:id="0">
    <w:p w:rsidR="00FB0243" w:rsidRDefault="00FB0243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150995"/>
    <w:rsid w:val="001A2765"/>
    <w:rsid w:val="001C6FCC"/>
    <w:rsid w:val="001D47F6"/>
    <w:rsid w:val="0023793A"/>
    <w:rsid w:val="00245341"/>
    <w:rsid w:val="00245F3C"/>
    <w:rsid w:val="00247F01"/>
    <w:rsid w:val="00273F27"/>
    <w:rsid w:val="002E6565"/>
    <w:rsid w:val="00302691"/>
    <w:rsid w:val="00311E86"/>
    <w:rsid w:val="003A202E"/>
    <w:rsid w:val="00402FE1"/>
    <w:rsid w:val="004709C3"/>
    <w:rsid w:val="004A4611"/>
    <w:rsid w:val="00510B11"/>
    <w:rsid w:val="0052299F"/>
    <w:rsid w:val="0056054E"/>
    <w:rsid w:val="005A0AF8"/>
    <w:rsid w:val="005A4192"/>
    <w:rsid w:val="005C42D3"/>
    <w:rsid w:val="00693864"/>
    <w:rsid w:val="006A7E3E"/>
    <w:rsid w:val="00722B16"/>
    <w:rsid w:val="00760B71"/>
    <w:rsid w:val="00764DF7"/>
    <w:rsid w:val="0079178F"/>
    <w:rsid w:val="007A2CAC"/>
    <w:rsid w:val="007D41C7"/>
    <w:rsid w:val="007D7408"/>
    <w:rsid w:val="00824C58"/>
    <w:rsid w:val="0084752F"/>
    <w:rsid w:val="008731DF"/>
    <w:rsid w:val="008B7E0B"/>
    <w:rsid w:val="008C7757"/>
    <w:rsid w:val="008E6312"/>
    <w:rsid w:val="008F02A2"/>
    <w:rsid w:val="008F2553"/>
    <w:rsid w:val="00990763"/>
    <w:rsid w:val="009A07B3"/>
    <w:rsid w:val="00A20503"/>
    <w:rsid w:val="00A45FBF"/>
    <w:rsid w:val="00A576A7"/>
    <w:rsid w:val="00A64CF9"/>
    <w:rsid w:val="00AB2526"/>
    <w:rsid w:val="00B5767E"/>
    <w:rsid w:val="00B74D88"/>
    <w:rsid w:val="00B809AF"/>
    <w:rsid w:val="00BC7B81"/>
    <w:rsid w:val="00BF7317"/>
    <w:rsid w:val="00C706DC"/>
    <w:rsid w:val="00C93D2B"/>
    <w:rsid w:val="00CC60B8"/>
    <w:rsid w:val="00D40F62"/>
    <w:rsid w:val="00D80355"/>
    <w:rsid w:val="00DA44EC"/>
    <w:rsid w:val="00DC38A7"/>
    <w:rsid w:val="00DC5B61"/>
    <w:rsid w:val="00DD3D07"/>
    <w:rsid w:val="00E117CB"/>
    <w:rsid w:val="00E37BFB"/>
    <w:rsid w:val="00EE26AC"/>
    <w:rsid w:val="00F05808"/>
    <w:rsid w:val="00F07AEB"/>
    <w:rsid w:val="00F12988"/>
    <w:rsid w:val="00F3177F"/>
    <w:rsid w:val="00F742EB"/>
    <w:rsid w:val="00F91D59"/>
    <w:rsid w:val="00F947B7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6D9-22A0-4738-B09A-82372949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2016-02-09T13:56:00Z</cp:lastPrinted>
  <dcterms:created xsi:type="dcterms:W3CDTF">2016-01-17T19:09:00Z</dcterms:created>
  <dcterms:modified xsi:type="dcterms:W3CDTF">2016-03-20T09:13:00Z</dcterms:modified>
</cp:coreProperties>
</file>