
<file path=[Content_Types].xml><?xml version="1.0" encoding="utf-8"?>
<Types xmlns="http://schemas.openxmlformats.org/package/2006/content-types">
  <Default ContentType="image/png" Extension="png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  <w:rPr>
          <w:rFonts w:ascii="Times New Roman" w:hAnsi="Times New Roman"/>
          <w:b w:val="1"/>
          <w:sz w:val="32"/>
        </w:rPr>
      </w:pPr>
    </w:p>
    <w:p w14:paraId="02000000">
      <w:pPr>
        <w:pStyle w:val="Style_1"/>
        <w:ind/>
        <w:jc w:val="center"/>
        <w:rPr>
          <w:rFonts w:ascii="Times New Roman" w:hAnsi="Times New Roman"/>
          <w:b w:val="1"/>
          <w:sz w:val="32"/>
        </w:rPr>
      </w:pPr>
      <w:r>
        <w:rPr>
          <w:b w:val="1"/>
          <w:sz w:val="28"/>
        </w:rPr>
        <w:drawing>
          <wp:inline>
            <wp:extent cx="523875" cy="847725"/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1"/>
                    <a:srcRect b="0" l="0" r="0" t="0"/>
                    <a:stretch/>
                  </pic:blipFill>
                  <pic:spPr>
                    <a:xfrm flipH="false" flipV="false" rot="0">
                      <a:ext cx="523875" cy="847725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03000000">
      <w:pPr>
        <w:pStyle w:val="Style_1"/>
        <w:ind/>
        <w:jc w:val="center"/>
        <w:rPr>
          <w:rFonts w:ascii="Times New Roman" w:hAnsi="Times New Roman"/>
          <w:b w:val="1"/>
          <w:sz w:val="32"/>
        </w:rPr>
      </w:pPr>
    </w:p>
    <w:p w14:paraId="04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АДМИНИСТРАЦИЯ </w:t>
      </w:r>
    </w:p>
    <w:p w14:paraId="05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ИСТОМИНСКОГО СЕЛЬСКОГО ПОСЕЛЕНИЯ</w:t>
      </w:r>
    </w:p>
    <w:p w14:paraId="06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АКСАЙСКОГО РАЙОНА РОСТОВСКОЙ ОБЛАСТИ</w:t>
      </w:r>
    </w:p>
    <w:p w14:paraId="07000000">
      <w:pPr>
        <w:ind/>
        <w:jc w:val="center"/>
        <w:rPr>
          <w:b w:val="1"/>
          <w:sz w:val="28"/>
        </w:rPr>
      </w:pPr>
    </w:p>
    <w:p w14:paraId="08000000">
      <w:pPr>
        <w:ind/>
        <w:jc w:val="center"/>
        <w:rPr>
          <w:sz w:val="28"/>
        </w:rPr>
      </w:pPr>
      <w:r>
        <w:rPr>
          <w:b w:val="1"/>
          <w:sz w:val="28"/>
        </w:rPr>
        <w:t>ПОСТАНОВЛЕНИЕ</w:t>
      </w:r>
      <w:r>
        <w:rPr>
          <w:sz w:val="28"/>
        </w:rPr>
        <w:t xml:space="preserve">              </w:t>
      </w:r>
    </w:p>
    <w:p w14:paraId="09000000">
      <w:pPr>
        <w:rPr>
          <w:sz w:val="28"/>
        </w:rPr>
      </w:pPr>
    </w:p>
    <w:p w14:paraId="0A000000">
      <w:pPr>
        <w:rPr>
          <w:sz w:val="28"/>
        </w:rPr>
      </w:pPr>
      <w:r>
        <w:rPr>
          <w:sz w:val="28"/>
        </w:rPr>
        <w:t>20.02.2024г.</w:t>
      </w:r>
      <w:r>
        <w:rPr>
          <w:sz w:val="28"/>
        </w:rPr>
        <w:t xml:space="preserve">                                     х. Островского                                    № 19</w:t>
      </w:r>
    </w:p>
    <w:p w14:paraId="0B000000"/>
    <w:p w14:paraId="0C000000">
      <w:pPr>
        <w:tabs>
          <w:tab w:leader="none" w:pos="2385" w:val="left"/>
        </w:tabs>
        <w:ind/>
        <w:rPr>
          <w:sz w:val="28"/>
        </w:rPr>
      </w:pPr>
    </w:p>
    <w:p w14:paraId="0D000000">
      <w:pPr>
        <w:tabs>
          <w:tab w:leader="none" w:pos="2385" w:val="left"/>
        </w:tabs>
        <w:ind/>
        <w:rPr>
          <w:sz w:val="28"/>
        </w:rPr>
      </w:pPr>
      <w:r>
        <w:rPr>
          <w:sz w:val="28"/>
        </w:rPr>
        <w:t xml:space="preserve"> </w:t>
      </w:r>
      <w:bookmarkStart w:id="1" w:name="_Hlk184314"/>
      <w:r>
        <w:rPr>
          <w:sz w:val="28"/>
        </w:rPr>
        <w:t>Об утверждении прейскуранта цен на</w:t>
      </w:r>
    </w:p>
    <w:p w14:paraId="0E000000">
      <w:pPr>
        <w:tabs>
          <w:tab w:leader="none" w:pos="2385" w:val="left"/>
        </w:tabs>
        <w:ind/>
        <w:rPr>
          <w:sz w:val="28"/>
        </w:rPr>
      </w:pPr>
      <w:r>
        <w:rPr>
          <w:sz w:val="28"/>
        </w:rPr>
        <w:t xml:space="preserve"> гарантированный перечень услуг по погребению</w:t>
      </w:r>
    </w:p>
    <w:p w14:paraId="0F000000">
      <w:pPr>
        <w:tabs>
          <w:tab w:leader="none" w:pos="2385" w:val="left"/>
        </w:tabs>
        <w:ind/>
      </w:pPr>
      <w:r>
        <w:rPr>
          <w:sz w:val="28"/>
        </w:rPr>
        <w:t xml:space="preserve"> на территории Истоминского сельского поселения</w:t>
      </w:r>
      <w:bookmarkEnd w:id="1"/>
      <w:r>
        <w:rPr>
          <w:sz w:val="28"/>
        </w:rPr>
        <w:t xml:space="preserve"> </w:t>
      </w:r>
    </w:p>
    <w:p w14:paraId="10000000">
      <w:pPr>
        <w:ind/>
        <w:jc w:val="center"/>
      </w:pPr>
    </w:p>
    <w:p w14:paraId="11000000"/>
    <w:p w14:paraId="12000000">
      <w:pPr>
        <w:pStyle w:val="Style_2"/>
        <w:widowControl w:val="1"/>
        <w:ind w:firstLine="540" w:left="0"/>
        <w:jc w:val="both"/>
        <w:rPr>
          <w:rFonts w:ascii="Times New Roman" w:hAnsi="Times New Roman"/>
          <w:sz w:val="28"/>
        </w:rPr>
      </w:pPr>
      <w:r>
        <w:t xml:space="preserve">    </w:t>
      </w:r>
      <w:r>
        <w:rPr>
          <w:sz w:val="28"/>
        </w:rPr>
        <w:t xml:space="preserve">  </w:t>
      </w:r>
      <w:r>
        <w:rPr>
          <w:rFonts w:ascii="Times New Roman" w:hAnsi="Times New Roman"/>
          <w:sz w:val="28"/>
        </w:rPr>
        <w:t>В соответствии с Федеральным законом от 12.01.1996 № 8 - ФЗ «О погребении и похоронном деле», Областным законом Ростовской области от 03.05.2005 № 303-ЗС «О предоставлении материальной и иной помощи для погребения умерших за счет средств областного бюджета», в целях приведения нормативных правовых актов в соответствие с действующим законодательством Российской Федерации, -</w:t>
      </w:r>
      <w:r>
        <w:rPr>
          <w:sz w:val="28"/>
        </w:rPr>
        <w:t xml:space="preserve"> </w:t>
      </w:r>
      <w:r>
        <w:t xml:space="preserve">                                                   </w:t>
      </w:r>
    </w:p>
    <w:p w14:paraId="13000000">
      <w:pPr>
        <w:pStyle w:val="Style_2"/>
        <w:widowControl w:val="1"/>
        <w:ind w:firstLine="54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ПОСТАНОВЛЯЮ:</w:t>
      </w:r>
    </w:p>
    <w:p w14:paraId="14000000">
      <w:pPr>
        <w:pStyle w:val="Style_2"/>
        <w:widowControl w:val="1"/>
        <w:spacing w:line="276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 Утвердить:</w:t>
      </w:r>
    </w:p>
    <w:p w14:paraId="15000000">
      <w:pPr>
        <w:pStyle w:val="Style_2"/>
        <w:widowControl w:val="1"/>
        <w:spacing w:line="276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1.1. Стоимость услуг по погребению, предоставляемых согласно гарантированному перечню услуг по погребению на территории Истоминского сельского поселения (приложения № 1,2,3) к настоящему постановлению.</w:t>
      </w:r>
    </w:p>
    <w:p w14:paraId="16000000">
      <w:pPr>
        <w:pStyle w:val="Style_2"/>
        <w:widowControl w:val="1"/>
        <w:spacing w:line="276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1.2. Качественные характеристики на гарантированный набор услуг по погребению (приложения 4,5,6) к настоящему постановлению.</w:t>
      </w:r>
    </w:p>
    <w:p w14:paraId="17000000">
      <w:pPr>
        <w:pStyle w:val="Style_2"/>
        <w:widowControl w:val="1"/>
        <w:spacing w:line="276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Признать утратившим силу постановление Администрации Истоминского сельского поселения от </w:t>
      </w:r>
      <w:r>
        <w:rPr>
          <w:rFonts w:ascii="Times New Roman" w:hAnsi="Times New Roman"/>
          <w:sz w:val="28"/>
        </w:rPr>
        <w:t>3</w:t>
      </w:r>
      <w:r>
        <w:rPr>
          <w:rFonts w:ascii="Times New Roman" w:hAnsi="Times New Roman"/>
          <w:sz w:val="28"/>
        </w:rPr>
        <w:t>1.0</w:t>
      </w:r>
      <w:r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>.202</w:t>
      </w:r>
      <w:r>
        <w:rPr>
          <w:rFonts w:ascii="Times New Roman" w:hAnsi="Times New Roman"/>
          <w:sz w:val="28"/>
        </w:rPr>
        <w:t>3</w:t>
      </w:r>
      <w:r>
        <w:rPr>
          <w:rFonts w:ascii="Times New Roman" w:hAnsi="Times New Roman"/>
          <w:sz w:val="28"/>
        </w:rPr>
        <w:t xml:space="preserve"> №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 xml:space="preserve"> «Об утверждении прейскуранта цен на</w:t>
      </w:r>
    </w:p>
    <w:p w14:paraId="18000000">
      <w:pPr>
        <w:pStyle w:val="Style_2"/>
        <w:widowControl w:val="1"/>
        <w:spacing w:line="276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гарантированный перечень услуг по погребению на территории Истоминского сельского поселения».</w:t>
      </w:r>
    </w:p>
    <w:p w14:paraId="19000000">
      <w:pPr>
        <w:pStyle w:val="Style_2"/>
        <w:widowControl w:val="1"/>
        <w:spacing w:line="276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Настоящее Постановление ступает в силу с момента официального опубликования и распространяется на правоотношения, возникшие с 01.02.202</w:t>
      </w:r>
      <w:r>
        <w:rPr>
          <w:rFonts w:ascii="Times New Roman" w:hAnsi="Times New Roman"/>
          <w:sz w:val="28"/>
        </w:rPr>
        <w:t>4</w:t>
      </w:r>
    </w:p>
    <w:p w14:paraId="1A000000">
      <w:pPr>
        <w:pStyle w:val="Style_3"/>
        <w:spacing w:line="276" w:lineRule="auto"/>
        <w:ind/>
        <w:jc w:val="both"/>
        <w:rPr>
          <w:sz w:val="28"/>
        </w:rPr>
      </w:pPr>
      <w:r>
        <w:rPr>
          <w:sz w:val="28"/>
        </w:rPr>
        <w:t>4. Опубликовать настоящее Постановление в периодическом печатном издании   Истоминского сельского поселения «Вестник», разместить на информационных стендах и официальном сайте Администрации Истоминского сельского поселения</w:t>
      </w:r>
    </w:p>
    <w:p w14:paraId="1B000000">
      <w:pPr>
        <w:spacing w:line="276" w:lineRule="auto"/>
        <w:ind w:right="-5"/>
        <w:jc w:val="both"/>
        <w:rPr>
          <w:sz w:val="28"/>
        </w:rPr>
      </w:pPr>
      <w:r>
        <w:rPr>
          <w:sz w:val="28"/>
        </w:rPr>
        <w:t>5. Контроль за выполнением настоящего постановления возложить на заместителя Главы Администрации Истоминского сельского поселения И.С. Аракелян.</w:t>
      </w:r>
    </w:p>
    <w:p w14:paraId="1C000000">
      <w:pPr>
        <w:spacing w:line="276" w:lineRule="auto"/>
        <w:ind w:right="-5"/>
        <w:jc w:val="both"/>
        <w:rPr>
          <w:sz w:val="28"/>
        </w:rPr>
      </w:pPr>
    </w:p>
    <w:p w14:paraId="1D000000">
      <w:pPr>
        <w:pStyle w:val="Style_2"/>
        <w:widowControl w:val="1"/>
        <w:ind w:firstLine="0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Глава Администрации</w:t>
      </w:r>
    </w:p>
    <w:p w14:paraId="1E000000">
      <w:pPr>
        <w:pStyle w:val="Style_2"/>
        <w:widowControl w:val="1"/>
        <w:ind w:firstLine="0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Истоминского</w:t>
      </w:r>
      <w:r>
        <w:rPr>
          <w:rFonts w:ascii="Times New Roman" w:hAnsi="Times New Roman"/>
          <w:sz w:val="28"/>
        </w:rPr>
        <w:t xml:space="preserve"> сельского поселения                                                         </w:t>
      </w:r>
      <w:r>
        <w:rPr>
          <w:rFonts w:ascii="Times New Roman" w:hAnsi="Times New Roman"/>
          <w:sz w:val="28"/>
        </w:rPr>
        <w:t>Д.А. Кудовба</w:t>
      </w:r>
    </w:p>
    <w:p w14:paraId="1F000000">
      <w:pPr>
        <w:pStyle w:val="Style_2"/>
        <w:widowControl w:val="1"/>
        <w:ind w:firstLine="0" w:left="0"/>
        <w:rPr>
          <w:rFonts w:ascii="Times New Roman" w:hAnsi="Times New Roman"/>
          <w:sz w:val="28"/>
        </w:rPr>
      </w:pPr>
      <w:r>
        <w:rPr>
          <w:sz w:val="16"/>
        </w:rPr>
        <w:t xml:space="preserve">Постановление вносит отдел по имущественным и земельным отношениям,                                    </w:t>
      </w:r>
    </w:p>
    <w:p w14:paraId="20000000">
      <w:pPr>
        <w:widowControl w:val="1"/>
        <w:spacing w:line="216" w:lineRule="auto"/>
        <w:ind/>
        <w:rPr>
          <w:sz w:val="16"/>
        </w:rPr>
      </w:pPr>
      <w:r>
        <w:rPr>
          <w:sz w:val="16"/>
        </w:rPr>
        <w:t xml:space="preserve">ЖКХ, благоустройству, архитектуре и предпринимательству                                                             </w:t>
      </w:r>
    </w:p>
    <w:p w14:paraId="21000000">
      <w:pPr>
        <w:widowControl w:val="1"/>
        <w:ind w:firstLine="709" w:left="0"/>
        <w:jc w:val="both"/>
      </w:pPr>
    </w:p>
    <w:p w14:paraId="22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</w:p>
    <w:p w14:paraId="23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1</w:t>
      </w:r>
    </w:p>
    <w:p w14:paraId="24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Администрации </w:t>
      </w:r>
    </w:p>
    <w:p w14:paraId="25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Истоминского сельского поселения  </w:t>
      </w:r>
    </w:p>
    <w:p w14:paraId="26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От 20.02.2025 </w:t>
      </w:r>
      <w:r>
        <w:rPr>
          <w:rFonts w:ascii="Times New Roman" w:hAnsi="Times New Roman"/>
        </w:rPr>
        <w:t>№ 19</w:t>
      </w:r>
    </w:p>
    <w:p w14:paraId="27000000">
      <w:pPr>
        <w:pStyle w:val="Style_4"/>
        <w:widowControl w:val="1"/>
        <w:ind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СТОИМОСТЬ УСЛУГ</w:t>
      </w:r>
    </w:p>
    <w:p w14:paraId="28000000">
      <w:pPr>
        <w:pStyle w:val="Style_4"/>
        <w:widowControl w:val="1"/>
        <w:ind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ПО ПОГРЕБЕНИЮ ПО ГАРАНТИРОВАННОМУ ПЕРЕЧНЮ </w:t>
      </w:r>
    </w:p>
    <w:p w14:paraId="29000000">
      <w:pPr>
        <w:pStyle w:val="Style_4"/>
        <w:widowControl w:val="1"/>
        <w:ind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ПРИ ЗАХОРОНЕНИИ УМЕРШЕГО СУПРУГОМ, БЛИЗКИМ РОДСТВЕННИКОМ, ИНЫМ РОДСТВЕННИКОМ, ЗАКОННЫМ ПРЕДСТАВИТЕЛЕМ УМЕРШЕГО ИЛИ ИНЫМ ЛИЦОМ, ВЗЯВШИМ НА СЕБЯ ОБЯЗАННОСТЬ ОСУЩЕСТВИТЬ ПОГРЕБЕНИЕ УМЕРШЕГО</w:t>
      </w:r>
    </w:p>
    <w:p w14:paraId="2A000000">
      <w:pPr>
        <w:pStyle w:val="Style_4"/>
        <w:widowControl w:val="1"/>
        <w:ind/>
        <w:jc w:val="center"/>
      </w:pPr>
    </w:p>
    <w:tbl>
      <w:tblPr>
        <w:tblStyle w:val="Style_5"/>
        <w:tblInd w:type="dxa" w:w="-72"/>
        <w:tblLayout w:type="fixed"/>
        <w:tblCellMar>
          <w:left w:type="dxa" w:w="70"/>
          <w:right w:type="dxa" w:w="70"/>
        </w:tblCellMar>
      </w:tblPr>
      <w:tblGrid>
        <w:gridCol w:w="449"/>
        <w:gridCol w:w="6639"/>
        <w:gridCol w:w="1559"/>
        <w:gridCol w:w="1300"/>
      </w:tblGrid>
      <w:tr>
        <w:trPr>
          <w:trHeight w:hRule="atLeast" w:val="480"/>
        </w:trPr>
        <w:tc>
          <w:tcPr>
            <w:tcW w:type="dxa" w:w="44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2B00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</w:t>
            </w:r>
          </w:p>
        </w:tc>
        <w:tc>
          <w:tcPr>
            <w:tcW w:type="dxa" w:w="663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2C00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Наименование услуг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2D00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Единицы  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>измерения</w:t>
            </w:r>
          </w:p>
        </w:tc>
        <w:tc>
          <w:tcPr>
            <w:tcW w:type="dxa" w:w="130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2E00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Цена</w:t>
            </w:r>
          </w:p>
          <w:p w14:paraId="2F00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(руб., коп.)</w:t>
            </w:r>
          </w:p>
        </w:tc>
      </w:tr>
      <w:tr>
        <w:trPr>
          <w:trHeight w:hRule="atLeast" w:val="1962"/>
        </w:trPr>
        <w:tc>
          <w:tcPr>
            <w:tcW w:type="dxa" w:w="44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30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1. </w:t>
            </w:r>
          </w:p>
        </w:tc>
        <w:tc>
          <w:tcPr>
            <w:tcW w:type="dxa" w:w="663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31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Оформление документов, необходимых для погребения на кладбище:</w:t>
            </w:r>
          </w:p>
          <w:p w14:paraId="32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Свидетельство о смерти;</w:t>
            </w:r>
          </w:p>
          <w:p w14:paraId="33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документы на отвод участка для захоронения;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 xml:space="preserve">- документы на повторное захоронение;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 xml:space="preserve">- счет-заказ на похороны и получение платы за услуги;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 xml:space="preserve">- регистрация захоронения умершего в   книге установленной формы (ручная или компьютерная обработка документов) с   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 xml:space="preserve">соответствующей отметкой на разбивочном чертеже квартала кладбища.  &lt;*&gt; 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34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 оформление</w:t>
            </w:r>
          </w:p>
        </w:tc>
        <w:tc>
          <w:tcPr>
            <w:tcW w:type="dxa" w:w="130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35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&lt;**&gt;    </w:t>
            </w:r>
          </w:p>
        </w:tc>
      </w:tr>
      <w:tr>
        <w:trPr>
          <w:trHeight w:hRule="atLeast" w:val="720"/>
        </w:trPr>
        <w:tc>
          <w:tcPr>
            <w:tcW w:type="dxa" w:w="44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36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2.</w:t>
            </w:r>
          </w:p>
        </w:tc>
        <w:tc>
          <w:tcPr>
            <w:tcW w:type="dxa" w:w="663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37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Гроб стандартный, строганный, из пиломатериалов толщиной </w:t>
            </w:r>
          </w:p>
          <w:p w14:paraId="38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25-32 мм, обитый внутри и снаружи тканью хлопчатобумажной, без ручек, без ножек.  Размер 1,95 x 0,65 x 0,44 м.                   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39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 гроб   </w:t>
            </w:r>
          </w:p>
        </w:tc>
        <w:tc>
          <w:tcPr>
            <w:tcW w:type="dxa" w:w="130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3A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2521</w:t>
            </w:r>
            <w:r>
              <w:rPr>
                <w:rFonts w:ascii="Times New Roman" w:hAnsi="Times New Roman"/>
                <w:sz w:val="22"/>
              </w:rPr>
              <w:t>,7</w:t>
            </w:r>
            <w:r>
              <w:rPr>
                <w:rFonts w:ascii="Times New Roman" w:hAnsi="Times New Roman"/>
                <w:sz w:val="22"/>
              </w:rPr>
              <w:t>0</w:t>
            </w:r>
          </w:p>
        </w:tc>
      </w:tr>
      <w:tr>
        <w:trPr>
          <w:trHeight w:hRule="atLeast" w:val="600"/>
        </w:trPr>
        <w:tc>
          <w:tcPr>
            <w:tcW w:type="dxa" w:w="44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3B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</w:t>
            </w:r>
          </w:p>
        </w:tc>
        <w:tc>
          <w:tcPr>
            <w:tcW w:type="dxa" w:w="663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3C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Доставка гроба автокатафалком в назначенное время похорон и перевозка тела (останков) умершего к месту погребения автокатафалком или другим видом транспорта.</w:t>
            </w:r>
          </w:p>
          <w:p w14:paraId="3D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Погрузить гроб в автокатафалк, доставить и выгрузить гроб в морг в назначенное время и доставить тело (останки) умершего из морга к месту погребения. Время обслуживания – до одного часа.  Профессии: водитель автомобиля.</w:t>
            </w:r>
          </w:p>
          <w:p w14:paraId="3E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&lt;***&gt;                 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3F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 перевозка </w:t>
            </w:r>
          </w:p>
        </w:tc>
        <w:tc>
          <w:tcPr>
            <w:tcW w:type="dxa" w:w="130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40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2300,</w:t>
            </w:r>
            <w:r>
              <w:rPr>
                <w:rFonts w:ascii="Times New Roman" w:hAnsi="Times New Roman"/>
                <w:sz w:val="22"/>
              </w:rPr>
              <w:t>00</w:t>
            </w:r>
          </w:p>
        </w:tc>
      </w:tr>
      <w:tr>
        <w:trPr>
          <w:trHeight w:hRule="atLeast" w:val="480"/>
        </w:trPr>
        <w:tc>
          <w:tcPr>
            <w:tcW w:type="dxa" w:w="44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41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4.</w:t>
            </w:r>
          </w:p>
        </w:tc>
        <w:tc>
          <w:tcPr>
            <w:tcW w:type="dxa" w:w="663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42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Погребение умершего:</w:t>
            </w:r>
          </w:p>
          <w:p w14:paraId="43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рытье стандартной могилы и захоронение. </w:t>
            </w:r>
          </w:p>
          <w:p w14:paraId="44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Расчистить и разметить место могилы.   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 xml:space="preserve">Рытье могилы механизированным способом с последующей доработкой   вручную. Размер 2,0 x 1,0 x 1,5 м.     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>Подноска гроба к могиле, установка и забивка крышки гроба, установка его в   могилу. Засыпка могилы вручную и устройство надмогильного холма. Профессии: экскаваторщик, рабочий ритуальных услуг.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45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 погребение</w:t>
            </w:r>
          </w:p>
        </w:tc>
        <w:tc>
          <w:tcPr>
            <w:tcW w:type="dxa" w:w="130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46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4343,40</w:t>
            </w:r>
          </w:p>
        </w:tc>
      </w:tr>
      <w:tr>
        <w:trPr>
          <w:trHeight w:hRule="atLeast" w:val="197"/>
        </w:trPr>
        <w:tc>
          <w:tcPr>
            <w:tcW w:type="dxa" w:w="44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47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663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48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Итого: стоимость гарантированного набора услуг по погребению.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49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 погребение</w:t>
            </w:r>
          </w:p>
        </w:tc>
        <w:tc>
          <w:tcPr>
            <w:tcW w:type="dxa" w:w="130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4A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9165,37</w:t>
            </w:r>
          </w:p>
        </w:tc>
      </w:tr>
    </w:tbl>
    <w:p w14:paraId="4B000000">
      <w:pPr>
        <w:pStyle w:val="Style_2"/>
        <w:widowControl w:val="1"/>
        <w:ind w:firstLine="0" w:left="0"/>
        <w:jc w:val="both"/>
        <w:rPr>
          <w:sz w:val="22"/>
        </w:rPr>
      </w:pPr>
    </w:p>
    <w:p w14:paraId="4C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&lt;*&gt; Компьютерная обработка документов не является основанием для взимания дополнительной платы с населения за эти услуги.</w:t>
      </w:r>
    </w:p>
    <w:p w14:paraId="4D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Предоставление дополнительных услуг типа ламинирования документов, выдачи плана кладбища и т.п. производится только с согласия клиента.</w:t>
      </w:r>
    </w:p>
    <w:p w14:paraId="4E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Население в наглядной и доступной форме информируется:</w:t>
      </w:r>
    </w:p>
    <w:p w14:paraId="4F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качественных характеристиках гарантированных услуг по погребению;</w:t>
      </w:r>
    </w:p>
    <w:p w14:paraId="50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прейскуранте цен на гарантированный набор услуг по погребению;</w:t>
      </w:r>
    </w:p>
    <w:p w14:paraId="51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об услугах по оформлению документов, необходимых для погребения, за которые плата не взимается;</w:t>
      </w:r>
    </w:p>
    <w:p w14:paraId="52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дополнительных услугах, предоставление которых осуществляется только после предварительного уведомления клиента о них и его согласия.</w:t>
      </w:r>
    </w:p>
    <w:p w14:paraId="53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&lt;**&gt; Затраты на оформление документов, необходимых для погребения, включаются в общехозяйственные расходы. Дополнительная плата за эти услуги не взимается.</w:t>
      </w:r>
    </w:p>
    <w:p w14:paraId="54000000">
      <w:pPr>
        <w:pStyle w:val="Style_2"/>
        <w:widowControl w:val="1"/>
        <w:ind w:firstLine="709" w:left="0"/>
        <w:rPr>
          <w:rFonts w:ascii="Times New Roman" w:hAnsi="Times New Roman"/>
          <w:sz w:val="22"/>
        </w:rPr>
      </w:pPr>
      <w:r>
        <w:rPr>
          <w:rFonts w:ascii="Times New Roman" w:hAnsi="Times New Roman"/>
          <w:spacing w:val="-20"/>
          <w:sz w:val="22"/>
        </w:rPr>
        <w:t>&lt;***&gt; Предварительная (не в назначенное время похорон) доставка гроба относится к дополнительной услуге.</w:t>
      </w:r>
      <w:r>
        <w:rPr>
          <w:rFonts w:ascii="Times New Roman" w:hAnsi="Times New Roman"/>
          <w:sz w:val="22"/>
        </w:rPr>
        <w:t xml:space="preserve"> </w:t>
      </w:r>
    </w:p>
    <w:p w14:paraId="55000000">
      <w:pPr>
        <w:pStyle w:val="Style_2"/>
        <w:widowControl w:val="1"/>
        <w:ind w:firstLine="0" w:left="0"/>
        <w:jc w:val="right"/>
      </w:pPr>
    </w:p>
    <w:p w14:paraId="56000000">
      <w:pPr>
        <w:pStyle w:val="Style_2"/>
        <w:widowControl w:val="1"/>
        <w:ind w:firstLine="0" w:left="0"/>
        <w:jc w:val="right"/>
      </w:pPr>
    </w:p>
    <w:p w14:paraId="57000000">
      <w:pPr>
        <w:spacing w:line="216" w:lineRule="auto"/>
        <w:ind/>
        <w:rPr>
          <w:sz w:val="28"/>
        </w:rPr>
      </w:pPr>
      <w:r>
        <w:tab/>
      </w:r>
      <w:bookmarkStart w:id="2" w:name="_Hlk26351919"/>
      <w:r>
        <w:rPr>
          <w:sz w:val="28"/>
        </w:rPr>
        <w:t xml:space="preserve">Глава Администрации </w:t>
      </w:r>
    </w:p>
    <w:p w14:paraId="58000000">
      <w:pPr>
        <w:widowControl w:val="1"/>
        <w:spacing w:line="216" w:lineRule="auto"/>
        <w:ind/>
        <w:rPr>
          <w:sz w:val="28"/>
        </w:rPr>
      </w:pPr>
      <w:r>
        <w:rPr>
          <w:sz w:val="28"/>
        </w:rPr>
        <w:t>Истоминского сельского поселения                                                Д.А. Кудовба</w:t>
      </w:r>
      <w:bookmarkEnd w:id="2"/>
    </w:p>
    <w:p w14:paraId="59000000">
      <w:pPr>
        <w:widowControl w:val="1"/>
        <w:spacing w:line="216" w:lineRule="auto"/>
        <w:ind/>
        <w:rPr>
          <w:sz w:val="28"/>
        </w:rPr>
      </w:pPr>
    </w:p>
    <w:p w14:paraId="5A000000">
      <w:pPr>
        <w:widowControl w:val="1"/>
        <w:ind w:firstLine="709" w:left="0"/>
        <w:jc w:val="both"/>
      </w:pPr>
    </w:p>
    <w:p w14:paraId="5B000000">
      <w:pPr>
        <w:pStyle w:val="Style_2"/>
        <w:widowControl w:val="1"/>
        <w:tabs>
          <w:tab w:leader="none" w:pos="750" w:val="left"/>
        </w:tabs>
        <w:ind w:firstLine="0" w:left="0"/>
      </w:pPr>
    </w:p>
    <w:p w14:paraId="5C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</w:p>
    <w:p w14:paraId="5D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</w:p>
    <w:p w14:paraId="5E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2</w:t>
      </w:r>
    </w:p>
    <w:p w14:paraId="5F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Администрации </w:t>
      </w:r>
    </w:p>
    <w:p w14:paraId="60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Истоминского сельского поселения</w:t>
      </w:r>
    </w:p>
    <w:p w14:paraId="61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 20.02.2025 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№ 19</w:t>
      </w:r>
    </w:p>
    <w:p w14:paraId="62000000">
      <w:pPr>
        <w:pStyle w:val="Style_4"/>
        <w:widowControl w:val="1"/>
        <w:ind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СТОИМОСТЬ УСЛУГ</w:t>
      </w:r>
    </w:p>
    <w:p w14:paraId="63000000">
      <w:pPr>
        <w:pStyle w:val="Style_4"/>
        <w:widowControl w:val="1"/>
        <w:ind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ПО ПОГРЕБЕНИЮ ПО ГАРАНТИРОВАННОМУ ПЕРЕЧНЮ</w:t>
      </w:r>
    </w:p>
    <w:p w14:paraId="64000000">
      <w:pPr>
        <w:pStyle w:val="Style_2"/>
        <w:widowControl w:val="1"/>
        <w:ind w:firstLine="0" w:left="0"/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В СЛУЧАЕ РОЖДЕНИЯ МЕРТВОГО РЕБЕНКА ПО ИСТЕЧЕНИИ 154 ДНЕЙ БЕРЕМЕННОСТИ</w:t>
      </w:r>
    </w:p>
    <w:p w14:paraId="65000000">
      <w:pPr>
        <w:pStyle w:val="Style_2"/>
        <w:widowControl w:val="1"/>
        <w:ind w:firstLine="0" w:left="0"/>
        <w:jc w:val="center"/>
        <w:rPr>
          <w:rFonts w:ascii="Times New Roman" w:hAnsi="Times New Roman"/>
          <w:b w:val="1"/>
        </w:rPr>
      </w:pPr>
    </w:p>
    <w:tbl>
      <w:tblPr>
        <w:tblStyle w:val="Style_5"/>
        <w:tblInd w:type="dxa" w:w="-72"/>
        <w:tblLayout w:type="fixed"/>
        <w:tblCellMar>
          <w:left w:type="dxa" w:w="70"/>
          <w:right w:type="dxa" w:w="70"/>
        </w:tblCellMar>
      </w:tblPr>
      <w:tblGrid>
        <w:gridCol w:w="426"/>
        <w:gridCol w:w="6662"/>
        <w:gridCol w:w="1559"/>
        <w:gridCol w:w="1299"/>
      </w:tblGrid>
      <w:tr>
        <w:trPr>
          <w:trHeight w:hRule="atLeast" w:val="480"/>
        </w:trP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6600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</w:t>
            </w:r>
          </w:p>
        </w:tc>
        <w:tc>
          <w:tcPr>
            <w:tcW w:type="dxa" w:w="666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6700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Наименование услуг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6800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Единицы  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>измерения</w:t>
            </w:r>
          </w:p>
        </w:tc>
        <w:tc>
          <w:tcPr>
            <w:tcW w:type="dxa" w:w="1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6900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Цена (руб., коп.)</w:t>
            </w:r>
          </w:p>
        </w:tc>
      </w:tr>
      <w:tr>
        <w:trPr>
          <w:trHeight w:hRule="atLeast" w:val="1870"/>
        </w:trP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6A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1. </w:t>
            </w:r>
          </w:p>
        </w:tc>
        <w:tc>
          <w:tcPr>
            <w:tcW w:type="dxa" w:w="666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6B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Оформление документов, необходимых для погребения на кладбище:</w:t>
            </w:r>
          </w:p>
          <w:p w14:paraId="6C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Свидетельство о смерти;</w:t>
            </w:r>
          </w:p>
          <w:p w14:paraId="6D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документы на отвод участка для захоронения;</w:t>
            </w:r>
          </w:p>
          <w:p w14:paraId="6E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документы на повторное захоронение;</w:t>
            </w:r>
          </w:p>
          <w:p w14:paraId="6F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счет-заказ на похороны и получение платы за услуги;</w:t>
            </w:r>
          </w:p>
          <w:p w14:paraId="70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регистрация захоронения умершего в книге установленной формы (ручная или компьютерная обработка документов) с соответствующей отметкой на разбивочном чертеже квартала кладбища.  &lt;*&gt;          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71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 оформление</w:t>
            </w:r>
          </w:p>
        </w:tc>
        <w:tc>
          <w:tcPr>
            <w:tcW w:type="dxa" w:w="1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72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&lt;**&gt;    </w:t>
            </w:r>
          </w:p>
        </w:tc>
      </w:tr>
      <w:tr>
        <w:trPr>
          <w:trHeight w:hRule="atLeast" w:val="1161"/>
        </w:trP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73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2.</w:t>
            </w:r>
          </w:p>
        </w:tc>
        <w:tc>
          <w:tcPr>
            <w:tcW w:type="dxa" w:w="666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74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Гроб стандартный, строганный, из пиломатериалов толщиной 25-32 мм, обитый внутри и снаружи тканью хлопчатобумажной, без ручек, без ножек.    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 xml:space="preserve">Размер 1,0 x 0,65 x 0,44 м.                   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75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 гроб   </w:t>
            </w:r>
          </w:p>
        </w:tc>
        <w:tc>
          <w:tcPr>
            <w:tcW w:type="dxa" w:w="1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76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2495</w:t>
            </w:r>
            <w:r>
              <w:rPr>
                <w:rFonts w:ascii="Times New Roman" w:hAnsi="Times New Roman"/>
                <w:sz w:val="22"/>
              </w:rPr>
              <w:t>,91</w:t>
            </w:r>
          </w:p>
        </w:tc>
      </w:tr>
      <w:tr>
        <w:trPr>
          <w:trHeight w:hRule="atLeast" w:val="877"/>
        </w:trP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77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3.</w:t>
            </w:r>
          </w:p>
        </w:tc>
        <w:tc>
          <w:tcPr>
            <w:tcW w:type="dxa" w:w="666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78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Доставка гроба автокатафалком в назначенное время похорон и перевозка тела (останков) умершего к месту погребения автокатафалком или другим видом транспорта.</w:t>
            </w:r>
          </w:p>
          <w:p w14:paraId="79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Погрузить гроб в автокатафалк, доставить гроб в морг в назначенное время и доставить тело (останки) умершего из морга к месту погребения, Время обслуживания – до одного часа. Профессии: водитель автомобиля.</w:t>
            </w:r>
          </w:p>
          <w:p w14:paraId="7A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&lt;***&gt;                 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7B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 перевозка </w:t>
            </w:r>
          </w:p>
        </w:tc>
        <w:tc>
          <w:tcPr>
            <w:tcW w:type="dxa" w:w="1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7C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2300,27</w:t>
            </w:r>
          </w:p>
        </w:tc>
      </w:tr>
      <w:tr>
        <w:trPr>
          <w:trHeight w:hRule="atLeast" w:val="674"/>
        </w:trP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7D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4.</w:t>
            </w:r>
          </w:p>
        </w:tc>
        <w:tc>
          <w:tcPr>
            <w:tcW w:type="dxa" w:w="666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7E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Погребение умершего:</w:t>
            </w:r>
          </w:p>
          <w:p w14:paraId="7F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рытье стандартной могилы и захоронение. </w:t>
            </w:r>
          </w:p>
          <w:p w14:paraId="80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Расчистить и разметить место могилы.   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>Рытье могилы механизированным способом с последующей доработкой вручную. Размер 1,5 x 0,7 x 1,5 м.  Подноска гроба к могиле, установка и забивка крышки гроба, установка его в могилу. Засыпка могилы вручную и устройство надмогильного холма. Профессии: экскаваторщик, рабочий ритуальных услуг.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81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 погребение</w:t>
            </w:r>
          </w:p>
        </w:tc>
        <w:tc>
          <w:tcPr>
            <w:tcW w:type="dxa" w:w="1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82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3890,23</w:t>
            </w:r>
          </w:p>
        </w:tc>
      </w:tr>
      <w:tr>
        <w:trPr>
          <w:trHeight w:hRule="atLeast" w:val="111"/>
        </w:trP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83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666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84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Итого: стоимость гарантированного набора услуг по погребению.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85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 погребение</w:t>
            </w:r>
          </w:p>
        </w:tc>
        <w:tc>
          <w:tcPr>
            <w:tcW w:type="dxa" w:w="1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86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8686,41</w:t>
            </w:r>
          </w:p>
        </w:tc>
      </w:tr>
    </w:tbl>
    <w:p w14:paraId="87000000">
      <w:pPr>
        <w:pStyle w:val="Style_2"/>
        <w:widowControl w:val="1"/>
        <w:ind w:firstLine="0" w:left="-1134"/>
        <w:jc w:val="both"/>
        <w:rPr>
          <w:rFonts w:ascii="Times New Roman" w:hAnsi="Times New Roman"/>
          <w:spacing w:val="-20"/>
          <w:sz w:val="22"/>
        </w:rPr>
      </w:pPr>
    </w:p>
    <w:p w14:paraId="88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&lt;*&gt; Компьютерная обработка документов не является основанием для взимания дополнительной платы с населения за эти услуги.</w:t>
      </w:r>
    </w:p>
    <w:p w14:paraId="89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Предоставление дополнительных услуг типа ламинирования документов, выдачи плана кладбища и т.п. производится только с согласия клиента.</w:t>
      </w:r>
    </w:p>
    <w:p w14:paraId="8A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Население в наглядной и доступной форме информируется:</w:t>
      </w:r>
    </w:p>
    <w:p w14:paraId="8B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качественных характеристиках гарантированных услуг по погребению;</w:t>
      </w:r>
    </w:p>
    <w:p w14:paraId="8C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прейскуранте цен на гарантированный набор услуг по погребению;</w:t>
      </w:r>
    </w:p>
    <w:p w14:paraId="8D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об услугах по оформлению документов, необходимых для погребения, за которые плата не взимается;</w:t>
      </w:r>
    </w:p>
    <w:p w14:paraId="8E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дополнительных услугах, предоставление которых осуществляется только после предварительного уведомления клиента о них и его согласия.</w:t>
      </w:r>
    </w:p>
    <w:p w14:paraId="8F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&lt;**&gt; Затраты на оформление документов, необходимых для погребения, включаются в общехозяйственные расходы. Дополнительная плата за эти услуги не взимается.</w:t>
      </w:r>
    </w:p>
    <w:p w14:paraId="90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&lt;***&gt; Предварительная (не в назначенное время похорон) доставка гроба относится к дополнительной услуге.</w:t>
      </w:r>
      <w:r>
        <w:rPr>
          <w:rFonts w:ascii="Times New Roman" w:hAnsi="Times New Roman"/>
          <w:sz w:val="22"/>
        </w:rPr>
        <w:t xml:space="preserve"> </w:t>
      </w:r>
    </w:p>
    <w:p w14:paraId="91000000">
      <w:pPr>
        <w:pStyle w:val="Style_2"/>
        <w:widowControl w:val="1"/>
        <w:ind w:firstLine="0" w:left="0"/>
        <w:jc w:val="center"/>
        <w:rPr>
          <w:rFonts w:ascii="Times New Roman" w:hAnsi="Times New Roman"/>
          <w:sz w:val="22"/>
        </w:rPr>
      </w:pPr>
    </w:p>
    <w:p w14:paraId="92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</w:p>
    <w:p w14:paraId="93000000">
      <w:pPr>
        <w:widowControl w:val="1"/>
        <w:spacing w:line="216" w:lineRule="auto"/>
        <w:ind/>
        <w:rPr>
          <w:sz w:val="28"/>
        </w:rPr>
      </w:pPr>
      <w:r>
        <w:rPr>
          <w:sz w:val="28"/>
        </w:rPr>
        <w:t xml:space="preserve">Глава Администрации </w:t>
      </w:r>
    </w:p>
    <w:p w14:paraId="94000000">
      <w:pPr>
        <w:widowControl w:val="1"/>
        <w:spacing w:line="216" w:lineRule="auto"/>
        <w:ind/>
        <w:rPr>
          <w:sz w:val="28"/>
        </w:rPr>
      </w:pPr>
      <w:r>
        <w:rPr>
          <w:sz w:val="28"/>
        </w:rPr>
        <w:t>Истоминского сельского поселения                                                Д.А. Кудовба</w:t>
      </w:r>
    </w:p>
    <w:p w14:paraId="95000000">
      <w:pPr>
        <w:widowControl w:val="1"/>
        <w:spacing w:line="216" w:lineRule="auto"/>
        <w:ind/>
        <w:rPr>
          <w:sz w:val="28"/>
        </w:rPr>
      </w:pPr>
    </w:p>
    <w:p w14:paraId="96000000">
      <w:pPr>
        <w:pStyle w:val="Style_2"/>
        <w:widowControl w:val="1"/>
        <w:ind w:firstLine="0" w:left="0"/>
        <w:rPr>
          <w:rFonts w:ascii="Times New Roman" w:hAnsi="Times New Roman"/>
        </w:rPr>
      </w:pPr>
    </w:p>
    <w:p w14:paraId="97000000">
      <w:pPr>
        <w:pStyle w:val="Style_2"/>
        <w:widowControl w:val="1"/>
        <w:ind w:firstLine="0" w:left="0"/>
        <w:rPr>
          <w:rFonts w:ascii="Times New Roman" w:hAnsi="Times New Roman"/>
        </w:rPr>
      </w:pPr>
    </w:p>
    <w:p w14:paraId="98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</w:p>
    <w:p w14:paraId="99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</w:p>
    <w:p w14:paraId="9A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3</w:t>
      </w:r>
    </w:p>
    <w:p w14:paraId="9B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Администрации </w:t>
      </w:r>
    </w:p>
    <w:p w14:paraId="9C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Истоминского сельского поселения </w:t>
      </w:r>
    </w:p>
    <w:p w14:paraId="9D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  20.02.2025 </w:t>
      </w:r>
      <w:r>
        <w:rPr>
          <w:rFonts w:ascii="Times New Roman" w:hAnsi="Times New Roman"/>
        </w:rPr>
        <w:t>№ 19</w:t>
      </w:r>
    </w:p>
    <w:p w14:paraId="9E000000">
      <w:pPr>
        <w:pStyle w:val="Style_4"/>
        <w:widowControl w:val="1"/>
        <w:ind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СТОИМОСТЬ УСЛУГ</w:t>
      </w:r>
    </w:p>
    <w:p w14:paraId="9F000000">
      <w:pPr>
        <w:pStyle w:val="Style_4"/>
        <w:widowControl w:val="1"/>
        <w:ind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ПО ПОГРЕБЕНИЮ ПО ГАРАНТИРОВАННОМУ ПЕРЕЧНЮ</w:t>
      </w:r>
    </w:p>
    <w:p w14:paraId="A0000000">
      <w:pPr>
        <w:pStyle w:val="Style_4"/>
        <w:widowControl w:val="1"/>
        <w:ind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ПРИ ЗАХОРОНЕНИИ НЕВОСТРЕБОВАННЫХ И НЕОПОЗНАНЫХ ТРУПОВ</w:t>
      </w:r>
    </w:p>
    <w:p w14:paraId="A1000000">
      <w:pPr>
        <w:pStyle w:val="Style_2"/>
        <w:widowControl w:val="1"/>
        <w:ind w:firstLine="0" w:left="0"/>
        <w:jc w:val="center"/>
        <w:rPr>
          <w:rFonts w:ascii="Times New Roman" w:hAnsi="Times New Roman"/>
          <w:sz w:val="16"/>
        </w:rPr>
      </w:pPr>
    </w:p>
    <w:tbl>
      <w:tblPr>
        <w:tblStyle w:val="Style_5"/>
        <w:tblInd w:type="dxa" w:w="-72"/>
        <w:tblLayout w:type="fixed"/>
        <w:tblCellMar>
          <w:left w:type="dxa" w:w="70"/>
          <w:right w:type="dxa" w:w="70"/>
        </w:tblCellMar>
      </w:tblPr>
      <w:tblGrid>
        <w:gridCol w:w="450"/>
        <w:gridCol w:w="6638"/>
        <w:gridCol w:w="1559"/>
        <w:gridCol w:w="1276"/>
      </w:tblGrid>
      <w:tr>
        <w:trPr>
          <w:trHeight w:hRule="atLeast" w:val="383"/>
        </w:trPr>
        <w:tc>
          <w:tcPr>
            <w:tcW w:type="dxa" w:w="45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A200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</w:t>
            </w:r>
          </w:p>
        </w:tc>
        <w:tc>
          <w:tcPr>
            <w:tcW w:type="dxa" w:w="663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A300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Наименование услуг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A400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Единицы  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>измерения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A500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Цена (руб., коп.)</w:t>
            </w:r>
          </w:p>
        </w:tc>
      </w:tr>
      <w:tr>
        <w:trPr>
          <w:trHeight w:hRule="atLeast" w:val="1862"/>
        </w:trPr>
        <w:tc>
          <w:tcPr>
            <w:tcW w:type="dxa" w:w="45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A6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1. </w:t>
            </w:r>
          </w:p>
        </w:tc>
        <w:tc>
          <w:tcPr>
            <w:tcW w:type="dxa" w:w="663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A7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Оформление документов, необходимых для погребения на кладбище:</w:t>
            </w:r>
          </w:p>
          <w:p w14:paraId="A8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Свидетельство о смерти;</w:t>
            </w:r>
          </w:p>
          <w:p w14:paraId="A9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документы на отвод участка для захоронения;</w:t>
            </w:r>
          </w:p>
          <w:p w14:paraId="AA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документы на повторное захоронение;</w:t>
            </w:r>
          </w:p>
          <w:p w14:paraId="AB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счет-заказ на похороны и получение платы за услуги;</w:t>
            </w:r>
          </w:p>
          <w:p w14:paraId="AC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регистрация захоронения умершего в   книге установленной формы (ручная или компьютерная обработка документов) с соответствующей отметкой на разбивочном чертеже квартала кладбища.  &lt;*&gt;          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AD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 оформление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AE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&lt;**&gt;    </w:t>
            </w:r>
          </w:p>
        </w:tc>
      </w:tr>
      <w:tr>
        <w:trPr>
          <w:trHeight w:hRule="atLeast" w:val="699"/>
        </w:trPr>
        <w:tc>
          <w:tcPr>
            <w:tcW w:type="dxa" w:w="45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AF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type="dxa" w:w="663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B0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Предоставление (изготовление) предметов, необходимых для погребения умерших, указанных в пунктах 1 и 2 статьи 12 Федерального закона РФ «О погребении и похоронном деле» от 12.01.96 № 8-ФЗ: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B1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B2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</w:p>
        </w:tc>
      </w:tr>
      <w:tr>
        <w:trPr>
          <w:trHeight w:hRule="atLeast" w:val="695"/>
        </w:trPr>
        <w:tc>
          <w:tcPr>
            <w:tcW w:type="dxa" w:w="45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B3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2.1</w:t>
            </w:r>
          </w:p>
        </w:tc>
        <w:tc>
          <w:tcPr>
            <w:tcW w:type="dxa" w:w="663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B4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Гроб стандартный, строганный, из пиломатериалов толщиной 25-32 мм, необитый, без ножек, без ручек.                                        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 xml:space="preserve">Размер 1,95 x 0,65 x 0,44 м.                   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B5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 гроб   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B6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1974,33</w:t>
            </w:r>
          </w:p>
        </w:tc>
      </w:tr>
      <w:tr>
        <w:trPr>
          <w:trHeight w:hRule="atLeast" w:val="877"/>
        </w:trPr>
        <w:tc>
          <w:tcPr>
            <w:tcW w:type="dxa" w:w="45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B7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3.</w:t>
            </w:r>
          </w:p>
        </w:tc>
        <w:tc>
          <w:tcPr>
            <w:tcW w:type="dxa" w:w="663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B8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Доставка гроба автокатафалком к моргу и перевозка тела (останков) умершего к месту погребения автокатафалком или другим видом транспорта.</w:t>
            </w:r>
          </w:p>
          <w:p w14:paraId="B9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Погрузить гроб в автокатафалк, доставить гроб к моргу, установить гроб с телом (останками) умершего в автокатафалк, доставить гроб к месту погребения.</w:t>
            </w:r>
          </w:p>
          <w:p w14:paraId="BA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Профессии: водитель автомобиля.</w:t>
            </w:r>
          </w:p>
          <w:p w14:paraId="BB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&lt;***&gt;                 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BC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 перевозка 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BD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2300,27</w:t>
            </w:r>
          </w:p>
        </w:tc>
      </w:tr>
      <w:tr>
        <w:trPr>
          <w:trHeight w:hRule="atLeast" w:val="674"/>
        </w:trPr>
        <w:tc>
          <w:tcPr>
            <w:tcW w:type="dxa" w:w="45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BE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4.</w:t>
            </w:r>
          </w:p>
        </w:tc>
        <w:tc>
          <w:tcPr>
            <w:tcW w:type="dxa" w:w="663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BF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Погребение умершего: </w:t>
            </w:r>
          </w:p>
          <w:p w14:paraId="C0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рытье стандартной могилы и захоронение.</w:t>
            </w:r>
          </w:p>
          <w:p w14:paraId="C1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Расчистить и разметить место могилы.   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>Рытье могилы механизированным способом с последующей доработкой вручную. Размер 2,0 x 1,0 x 1,5 м. Подноска гроба к могиле, установка и забивка крышки гроба, установка его в могилу. Засыпка могилы вручную и устройство надмогильного холма. Профессии: экскаваторщик, рабочий ритуальных услуг.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C2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 погребение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C3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4343,4</w:t>
            </w:r>
            <w:r>
              <w:rPr>
                <w:rFonts w:ascii="Times New Roman" w:hAnsi="Times New Roman"/>
                <w:sz w:val="22"/>
              </w:rPr>
              <w:t>0</w:t>
            </w:r>
          </w:p>
        </w:tc>
      </w:tr>
      <w:tr>
        <w:trPr>
          <w:trHeight w:hRule="atLeast" w:val="500"/>
        </w:trPr>
        <w:tc>
          <w:tcPr>
            <w:tcW w:type="dxa" w:w="45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C4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5.</w:t>
            </w:r>
          </w:p>
        </w:tc>
        <w:tc>
          <w:tcPr>
            <w:tcW w:type="dxa" w:w="663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C5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Покрывало из ткани хлопчатобумажной. 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 xml:space="preserve">Размер 3,5 x 0,8 м.                            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C6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 шт.    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C7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547,37</w:t>
            </w:r>
          </w:p>
        </w:tc>
      </w:tr>
      <w:tr>
        <w:trPr>
          <w:trHeight w:hRule="atLeast" w:val="70"/>
        </w:trPr>
        <w:tc>
          <w:tcPr>
            <w:tcW w:type="dxa" w:w="45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C8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663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C9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Итого: стоимость гарантированного набора услуг по погребению. 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CA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CB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9165,37</w:t>
            </w:r>
          </w:p>
        </w:tc>
      </w:tr>
    </w:tbl>
    <w:p w14:paraId="CC000000">
      <w:pPr>
        <w:pStyle w:val="Style_2"/>
        <w:widowControl w:val="1"/>
        <w:ind w:firstLine="0" w:left="0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&lt;*&gt; Компьютерная обработка документов не является основанием для взимания дополнительной платы с населения за эти услуги.</w:t>
      </w:r>
    </w:p>
    <w:p w14:paraId="CD000000">
      <w:pPr>
        <w:pStyle w:val="Style_2"/>
        <w:widowControl w:val="1"/>
        <w:ind w:firstLine="709" w:left="0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Предоставление   дополнительных услуг типа ламинирования документов, выдачи плана кладбища и т.п. производится только с согласия клиента.</w:t>
      </w:r>
    </w:p>
    <w:p w14:paraId="CE000000">
      <w:pPr>
        <w:pStyle w:val="Style_2"/>
        <w:widowControl w:val="1"/>
        <w:ind w:firstLine="709" w:left="0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Население в наглядной и доступной форме информируется:</w:t>
      </w:r>
    </w:p>
    <w:p w14:paraId="CF000000">
      <w:pPr>
        <w:pStyle w:val="Style_2"/>
        <w:widowControl w:val="1"/>
        <w:ind w:firstLine="709" w:left="0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качественных характеристиках гарантированных услуг по погребению;</w:t>
      </w:r>
    </w:p>
    <w:p w14:paraId="D0000000">
      <w:pPr>
        <w:pStyle w:val="Style_2"/>
        <w:widowControl w:val="1"/>
        <w:ind w:firstLine="709" w:left="0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прейскуранте цен на гарантированный набор услуг по погребению;</w:t>
      </w:r>
    </w:p>
    <w:p w14:paraId="D1000000">
      <w:pPr>
        <w:pStyle w:val="Style_2"/>
        <w:widowControl w:val="1"/>
        <w:ind w:firstLine="709" w:left="0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об услугах по оформлению документов, необходимых для погребения, за которые плата не взимается;</w:t>
      </w:r>
    </w:p>
    <w:p w14:paraId="D2000000">
      <w:pPr>
        <w:pStyle w:val="Style_2"/>
        <w:widowControl w:val="1"/>
        <w:ind w:firstLine="709" w:left="0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дополнительных услугах, предоставление которых осуществляется только после предварительного уведомления клиента о них и его согласия.</w:t>
      </w:r>
    </w:p>
    <w:p w14:paraId="D3000000">
      <w:pPr>
        <w:pStyle w:val="Style_2"/>
        <w:widowControl w:val="1"/>
        <w:ind w:firstLine="709" w:left="0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&lt;**&gt; Затраты на оформление документов, необходимых для погребения, включаются в общехозяйственные расходы. Дополнительная плата за эти услуги не взимается.</w:t>
      </w:r>
    </w:p>
    <w:p w14:paraId="D4000000">
      <w:pPr>
        <w:pStyle w:val="Style_2"/>
        <w:widowControl w:val="1"/>
        <w:ind w:firstLine="709" w:left="0"/>
        <w:rPr>
          <w:rFonts w:ascii="Times New Roman" w:hAnsi="Times New Roman"/>
          <w:sz w:val="22"/>
        </w:rPr>
      </w:pPr>
      <w:r>
        <w:rPr>
          <w:sz w:val="22"/>
        </w:rPr>
        <w:t xml:space="preserve">&lt;***&gt; </w:t>
      </w:r>
      <w:r>
        <w:rPr>
          <w:rFonts w:ascii="Times New Roman" w:hAnsi="Times New Roman"/>
          <w:sz w:val="22"/>
        </w:rPr>
        <w:t xml:space="preserve">Предварительная (не в назначенное время похорон) доставка гроба относится к дополнительной услуге. </w:t>
      </w:r>
    </w:p>
    <w:p w14:paraId="D5000000">
      <w:pPr>
        <w:widowControl w:val="1"/>
        <w:spacing w:line="216" w:lineRule="auto"/>
        <w:ind/>
        <w:rPr>
          <w:sz w:val="28"/>
        </w:rPr>
      </w:pPr>
      <w:r>
        <w:rPr>
          <w:sz w:val="28"/>
        </w:rPr>
        <w:t xml:space="preserve">Глава Администрации </w:t>
      </w:r>
    </w:p>
    <w:p w14:paraId="D6000000">
      <w:pPr>
        <w:widowControl w:val="1"/>
        <w:spacing w:line="216" w:lineRule="auto"/>
        <w:ind/>
        <w:rPr>
          <w:sz w:val="28"/>
        </w:rPr>
      </w:pPr>
      <w:r>
        <w:rPr>
          <w:sz w:val="28"/>
        </w:rPr>
        <w:t>Истоминского сельского поселения                                                Д.А. Кудовба</w:t>
      </w:r>
    </w:p>
    <w:p w14:paraId="D700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D800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D900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DA00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Приложение 4</w:t>
      </w:r>
    </w:p>
    <w:p w14:paraId="DB00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к Постановлению Администрации </w:t>
      </w:r>
    </w:p>
    <w:p w14:paraId="DC00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Истоминского сельского поселения </w:t>
      </w:r>
    </w:p>
    <w:p w14:paraId="DD00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от  20.02.2025 № 19</w:t>
      </w:r>
    </w:p>
    <w:p w14:paraId="DE00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DF000000">
      <w:pPr>
        <w:pStyle w:val="Style_2"/>
        <w:widowControl w:val="1"/>
        <w:ind w:firstLine="709" w:left="0"/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НАБОР ГАРАНТИРОВАННЫХ УСЛУГ ПО ПОГРЕБЕНИЮ</w:t>
      </w:r>
    </w:p>
    <w:p w14:paraId="E0000000">
      <w:pPr>
        <w:pStyle w:val="Style_4"/>
        <w:widowControl w:val="1"/>
        <w:ind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ПРИ ЗАХОРОНЕНИИ УМЕРШЕГО СУПРУГОМ, БЛИЗКИМ РОДСТВЕННИКОМ, ИНЫМ РОДСТВЕННИКОМ, ЗАКОННЫМ ПРЕДСТАВИТЕЛЕМ УМЕРШЕГО ИЛИ ИНЫМ ЛИЦОМ, ВЗЯВШИМ НА СЕБЯ ОБЯЗАННОСТЬ ОСУЩЕСТВИТЬ ПОГРЕБЕНИЕ УМЕРШЕГО</w:t>
      </w:r>
    </w:p>
    <w:p w14:paraId="E100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E200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tbl>
      <w:tblPr>
        <w:tblStyle w:val="Style_5"/>
        <w:tblInd w:type="dxa" w:w="-72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70"/>
          <w:right w:type="dxa" w:w="70"/>
        </w:tblCellMar>
      </w:tblPr>
      <w:tblGrid>
        <w:gridCol w:w="424"/>
        <w:gridCol w:w="4016"/>
        <w:gridCol w:w="5553"/>
      </w:tblGrid>
      <w:tr>
        <w:trPr>
          <w:trHeight w:hRule="atLeast" w:val="480"/>
        </w:trPr>
        <w:tc>
          <w:tcPr>
            <w:tcW w:type="dxa" w:w="4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E300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</w:t>
            </w:r>
          </w:p>
        </w:tc>
        <w:tc>
          <w:tcPr>
            <w:tcW w:type="dxa" w:w="40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E400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Наименование услуг</w:t>
            </w:r>
          </w:p>
        </w:tc>
        <w:tc>
          <w:tcPr>
            <w:tcW w:type="dxa" w:w="55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E500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Качественная характеристика</w:t>
            </w:r>
          </w:p>
        </w:tc>
      </w:tr>
      <w:tr>
        <w:trPr>
          <w:trHeight w:hRule="atLeast" w:val="1870"/>
        </w:trPr>
        <w:tc>
          <w:tcPr>
            <w:tcW w:type="dxa" w:w="4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E6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1. </w:t>
            </w:r>
          </w:p>
        </w:tc>
        <w:tc>
          <w:tcPr>
            <w:tcW w:type="dxa" w:w="40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E7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Оформление документов, необходимых для погребения на кладбище</w:t>
            </w:r>
          </w:p>
          <w:p w14:paraId="E8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          </w:t>
            </w:r>
          </w:p>
        </w:tc>
        <w:tc>
          <w:tcPr>
            <w:tcW w:type="dxa" w:w="55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E9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Свидетельство о смерти;</w:t>
            </w:r>
          </w:p>
          <w:p w14:paraId="EA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документы на отвод участка для захоронения;</w:t>
            </w:r>
          </w:p>
          <w:p w14:paraId="EB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документы на повторное захоронение;</w:t>
            </w:r>
          </w:p>
          <w:p w14:paraId="EC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счет-заказ на похороны и получение платы за услуги;</w:t>
            </w:r>
          </w:p>
          <w:p w14:paraId="ED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регистрация захоронения умершего в книге установленной формы (ручная или компьютерная обработка документов) с соответствующей отметкой на разбивочном чертеже квартала кладбища. </w:t>
            </w:r>
          </w:p>
        </w:tc>
      </w:tr>
      <w:tr>
        <w:trPr>
          <w:trHeight w:hRule="atLeast" w:val="1161"/>
        </w:trPr>
        <w:tc>
          <w:tcPr>
            <w:tcW w:type="dxa" w:w="4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EE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2.</w:t>
            </w:r>
          </w:p>
        </w:tc>
        <w:tc>
          <w:tcPr>
            <w:tcW w:type="dxa" w:w="40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EF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Гроб                     </w:t>
            </w:r>
          </w:p>
        </w:tc>
        <w:tc>
          <w:tcPr>
            <w:tcW w:type="dxa" w:w="55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F0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Гроб стандартный, строганный, из пиломатериалов толщиной 25-32 мм, обитый внутри и снаружи тканью хлопчатобумажной, без ручек, без ножек.    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 xml:space="preserve">Размер 1,95 x 0,65 x 0,44 м.     </w:t>
            </w:r>
          </w:p>
        </w:tc>
      </w:tr>
      <w:tr>
        <w:trPr>
          <w:trHeight w:hRule="atLeast" w:val="877"/>
        </w:trPr>
        <w:tc>
          <w:tcPr>
            <w:tcW w:type="dxa" w:w="4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F1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3.</w:t>
            </w:r>
          </w:p>
        </w:tc>
        <w:tc>
          <w:tcPr>
            <w:tcW w:type="dxa" w:w="40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F2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Доставка гроба автокатафалком в назначенное время похорон и перевозка тела (останков) умершего к месту погребения автокатафалком или другим видом транспорта.</w:t>
            </w:r>
          </w:p>
          <w:p w14:paraId="F3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                 </w:t>
            </w:r>
          </w:p>
        </w:tc>
        <w:tc>
          <w:tcPr>
            <w:tcW w:type="dxa" w:w="55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F4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Погрузить гроб в автокатафалк, доставить и выгрузить гроб в морг в назначенное время и доставить тело (останки) умершего из морга к месту погребения. Время обслуживания – до одного часа. </w:t>
            </w:r>
          </w:p>
          <w:p w14:paraId="F5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Профессии: водитель автомобиля.</w:t>
            </w:r>
          </w:p>
          <w:p w14:paraId="F6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</w:p>
        </w:tc>
      </w:tr>
      <w:tr>
        <w:trPr>
          <w:trHeight w:hRule="atLeast" w:val="674"/>
        </w:trPr>
        <w:tc>
          <w:tcPr>
            <w:tcW w:type="dxa" w:w="4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F7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4.</w:t>
            </w:r>
          </w:p>
        </w:tc>
        <w:tc>
          <w:tcPr>
            <w:tcW w:type="dxa" w:w="40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F8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Погребение умершего:</w:t>
            </w:r>
          </w:p>
          <w:p w14:paraId="F9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рытье стандартной могилы и захоронение (летний период с 1 апреля по 30 ноября, зимний период- 1 декабря по 31 марта). </w:t>
            </w:r>
          </w:p>
          <w:p w14:paraId="FA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</w:t>
            </w:r>
          </w:p>
        </w:tc>
        <w:tc>
          <w:tcPr>
            <w:tcW w:type="dxa" w:w="55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FB00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Расчистить и разметить место могилы.   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>Рытье могилы механизированным способом с последующей доработкой вручную. Размер 2,0 x 1,0 x 1,5 м.  Подноска гроба к могиле, установка и забивка крышки гроба, установка его в могилу. Засыпка могилы вручную и устройство надмогильного холма. Профессии: экскаваторщик, рабочий ритуальных услуг.</w:t>
            </w:r>
          </w:p>
        </w:tc>
      </w:tr>
    </w:tbl>
    <w:p w14:paraId="FC000000">
      <w:pPr>
        <w:pStyle w:val="Style_2"/>
        <w:widowControl w:val="1"/>
        <w:ind w:firstLine="709" w:left="0"/>
        <w:rPr>
          <w:rFonts w:ascii="Times New Roman" w:hAnsi="Times New Roman"/>
          <w:sz w:val="22"/>
        </w:rPr>
      </w:pPr>
    </w:p>
    <w:p w14:paraId="FD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Предоставление дополнительных услуг типа ламинирования документов, выдачи плана кладбища и т.п. производится только с согласия клиента.</w:t>
      </w:r>
    </w:p>
    <w:p w14:paraId="FE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Население в наглядной и доступной форме информируется:</w:t>
      </w:r>
    </w:p>
    <w:p w14:paraId="FF00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качественных характеристиках гарантированных услуг по погребению;</w:t>
      </w:r>
    </w:p>
    <w:p w14:paraId="0001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прейскуранте цен на гарантированный набор услуг по погребению;</w:t>
      </w:r>
    </w:p>
    <w:p w14:paraId="0101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об услугах по оформлению документов, необходимых для погребения, за которые плата не взимается;</w:t>
      </w:r>
    </w:p>
    <w:p w14:paraId="0201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дополнительных услугах, предоставление которых осуществляется только после предварительного уведомления клиента о них и его согласия.</w:t>
      </w:r>
    </w:p>
    <w:p w14:paraId="03010000">
      <w:pPr>
        <w:pStyle w:val="Style_2"/>
        <w:widowControl w:val="1"/>
        <w:ind w:firstLine="0" w:left="0"/>
        <w:rPr>
          <w:rFonts w:ascii="Times New Roman" w:hAnsi="Times New Roman"/>
          <w:sz w:val="22"/>
        </w:rPr>
      </w:pPr>
    </w:p>
    <w:p w14:paraId="04010000">
      <w:pPr>
        <w:pStyle w:val="Style_2"/>
        <w:widowControl w:val="1"/>
        <w:ind w:firstLine="0" w:left="0"/>
        <w:rPr>
          <w:rFonts w:ascii="Times New Roman" w:hAnsi="Times New Roman"/>
          <w:sz w:val="22"/>
        </w:rPr>
      </w:pPr>
    </w:p>
    <w:p w14:paraId="05010000">
      <w:pPr>
        <w:pStyle w:val="Style_2"/>
        <w:widowControl w:val="1"/>
        <w:ind w:firstLine="0" w:left="0"/>
        <w:rPr>
          <w:rFonts w:ascii="Times New Roman" w:hAnsi="Times New Roman"/>
          <w:sz w:val="22"/>
        </w:rPr>
      </w:pPr>
    </w:p>
    <w:p w14:paraId="06010000">
      <w:pPr>
        <w:pStyle w:val="Style_2"/>
        <w:widowControl w:val="1"/>
        <w:ind w:firstLine="0" w:left="0"/>
        <w:rPr>
          <w:rFonts w:ascii="Times New Roman" w:hAnsi="Times New Roman"/>
          <w:sz w:val="22"/>
        </w:rPr>
      </w:pPr>
    </w:p>
    <w:p w14:paraId="07010000">
      <w:pPr>
        <w:pStyle w:val="Style_2"/>
        <w:widowControl w:val="1"/>
        <w:ind w:firstLine="0" w:left="0"/>
        <w:rPr>
          <w:rFonts w:ascii="Times New Roman" w:hAnsi="Times New Roman"/>
          <w:sz w:val="22"/>
        </w:rPr>
      </w:pPr>
    </w:p>
    <w:p w14:paraId="08010000">
      <w:pPr>
        <w:pStyle w:val="Style_2"/>
        <w:widowControl w:val="1"/>
        <w:ind w:firstLine="0" w:left="0"/>
        <w:rPr>
          <w:rFonts w:ascii="Times New Roman" w:hAnsi="Times New Roman"/>
          <w:sz w:val="22"/>
        </w:rPr>
      </w:pPr>
    </w:p>
    <w:p w14:paraId="09010000">
      <w:pPr>
        <w:pStyle w:val="Style_2"/>
        <w:widowControl w:val="1"/>
        <w:ind w:firstLine="0" w:left="0"/>
        <w:rPr>
          <w:rFonts w:ascii="Times New Roman" w:hAnsi="Times New Roman"/>
          <w:sz w:val="22"/>
        </w:rPr>
      </w:pPr>
    </w:p>
    <w:p w14:paraId="0A010000">
      <w:pPr>
        <w:pStyle w:val="Style_2"/>
        <w:widowControl w:val="1"/>
        <w:ind w:firstLine="0" w:left="0"/>
        <w:rPr>
          <w:rFonts w:ascii="Times New Roman" w:hAnsi="Times New Roman"/>
          <w:sz w:val="22"/>
        </w:rPr>
      </w:pPr>
    </w:p>
    <w:p w14:paraId="0B010000">
      <w:pPr>
        <w:widowControl w:val="1"/>
        <w:spacing w:line="216" w:lineRule="auto"/>
        <w:ind/>
        <w:rPr>
          <w:sz w:val="28"/>
        </w:rPr>
      </w:pPr>
      <w:r>
        <w:rPr>
          <w:sz w:val="28"/>
        </w:rPr>
        <w:t xml:space="preserve">Глава Администрации </w:t>
      </w:r>
    </w:p>
    <w:p w14:paraId="0C010000">
      <w:pPr>
        <w:widowControl w:val="1"/>
        <w:spacing w:line="216" w:lineRule="auto"/>
        <w:ind/>
        <w:rPr>
          <w:sz w:val="28"/>
        </w:rPr>
      </w:pPr>
      <w:r>
        <w:rPr>
          <w:sz w:val="28"/>
        </w:rPr>
        <w:t>Истоминского сельского поселения                                                Д.А. Кудовба</w:t>
      </w:r>
    </w:p>
    <w:p w14:paraId="0D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0E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0F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10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11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12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13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14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Приложение 5</w:t>
      </w:r>
    </w:p>
    <w:p w14:paraId="15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к Постановлению Администрации </w:t>
      </w:r>
    </w:p>
    <w:p w14:paraId="16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Истоминского сельского поселения </w:t>
      </w:r>
    </w:p>
    <w:p w14:paraId="1701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 20.02.2025 </w:t>
      </w:r>
      <w:r>
        <w:rPr>
          <w:rFonts w:ascii="Times New Roman" w:hAnsi="Times New Roman"/>
        </w:rPr>
        <w:t>№ 19</w:t>
      </w:r>
    </w:p>
    <w:p w14:paraId="18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19010000">
      <w:pPr>
        <w:pStyle w:val="Style_2"/>
        <w:widowControl w:val="1"/>
        <w:ind w:firstLine="709" w:left="0"/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НАБОР </w:t>
      </w:r>
    </w:p>
    <w:p w14:paraId="1A010000">
      <w:pPr>
        <w:pStyle w:val="Style_2"/>
        <w:widowControl w:val="1"/>
        <w:ind w:firstLine="709" w:left="0"/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ГАРАНТИРОВАННЫХ УСЛУГ ПО ПОГРЕБЕНИЮ</w:t>
      </w:r>
    </w:p>
    <w:p w14:paraId="1B010000">
      <w:pPr>
        <w:pStyle w:val="Style_4"/>
        <w:widowControl w:val="1"/>
        <w:ind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ПРИ РОЖДЕНИИ МЕРТВОГО РЕБЕНКА ПО ИСТЕЧЕНИИ 154 ДНЕЙ БЕРЕМЕННОСТИ</w:t>
      </w:r>
    </w:p>
    <w:p w14:paraId="1C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1D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tbl>
      <w:tblPr>
        <w:tblStyle w:val="Style_5"/>
        <w:tblInd w:type="dxa" w:w="-72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70"/>
          <w:right w:type="dxa" w:w="70"/>
        </w:tblCellMar>
      </w:tblPr>
      <w:tblGrid>
        <w:gridCol w:w="424"/>
        <w:gridCol w:w="4016"/>
        <w:gridCol w:w="5553"/>
      </w:tblGrid>
      <w:tr>
        <w:trPr>
          <w:trHeight w:hRule="atLeast" w:val="480"/>
        </w:trPr>
        <w:tc>
          <w:tcPr>
            <w:tcW w:type="dxa" w:w="4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1E01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</w:t>
            </w:r>
          </w:p>
        </w:tc>
        <w:tc>
          <w:tcPr>
            <w:tcW w:type="dxa" w:w="40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1F01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Наименование услуг</w:t>
            </w:r>
          </w:p>
        </w:tc>
        <w:tc>
          <w:tcPr>
            <w:tcW w:type="dxa" w:w="55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2001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Качественная характеристика</w:t>
            </w:r>
          </w:p>
        </w:tc>
      </w:tr>
      <w:tr>
        <w:trPr>
          <w:trHeight w:hRule="atLeast" w:val="1870"/>
        </w:trPr>
        <w:tc>
          <w:tcPr>
            <w:tcW w:type="dxa" w:w="4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21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1. </w:t>
            </w:r>
          </w:p>
        </w:tc>
        <w:tc>
          <w:tcPr>
            <w:tcW w:type="dxa" w:w="40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22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Оформление документов, необходимых для погребения на кладбище</w:t>
            </w:r>
          </w:p>
          <w:p w14:paraId="23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          </w:t>
            </w:r>
          </w:p>
        </w:tc>
        <w:tc>
          <w:tcPr>
            <w:tcW w:type="dxa" w:w="55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24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Свидетельство о смерти;</w:t>
            </w:r>
          </w:p>
          <w:p w14:paraId="25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документы на отвод участка для захоронения;</w:t>
            </w:r>
          </w:p>
          <w:p w14:paraId="26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документы на повторное захоронение;</w:t>
            </w:r>
          </w:p>
          <w:p w14:paraId="27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счет-заказ на похороны и получение платы за услуги;</w:t>
            </w:r>
          </w:p>
          <w:p w14:paraId="28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регистрация захоронения умершего в книге установленной формы (ручная или компьютерная обработка документов) с соответствующей отметкой на разбивочном чертеже квартала кладбища. </w:t>
            </w:r>
          </w:p>
        </w:tc>
      </w:tr>
      <w:tr>
        <w:trPr>
          <w:trHeight w:hRule="atLeast" w:val="1161"/>
        </w:trPr>
        <w:tc>
          <w:tcPr>
            <w:tcW w:type="dxa" w:w="4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29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2.</w:t>
            </w:r>
          </w:p>
        </w:tc>
        <w:tc>
          <w:tcPr>
            <w:tcW w:type="dxa" w:w="40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2A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Гроб                     </w:t>
            </w:r>
          </w:p>
        </w:tc>
        <w:tc>
          <w:tcPr>
            <w:tcW w:type="dxa" w:w="55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2B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Гроб стандартный, строганный, из пиломатериалов толщиной 25-32 мм, обитый внутри и снаружи тканью хлопчатобумажной, без ручек, без ножек.    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 xml:space="preserve">Размер 1,00 x 0,65 x 0,44 м.     </w:t>
            </w:r>
          </w:p>
        </w:tc>
      </w:tr>
      <w:tr>
        <w:trPr>
          <w:trHeight w:hRule="atLeast" w:val="877"/>
        </w:trPr>
        <w:tc>
          <w:tcPr>
            <w:tcW w:type="dxa" w:w="4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2C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3.</w:t>
            </w:r>
          </w:p>
        </w:tc>
        <w:tc>
          <w:tcPr>
            <w:tcW w:type="dxa" w:w="40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2D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Доставка гроба автокатафалком в назначенное время похорон и перевозка тела (останков) умершего к месту погребения автокатафалком или другим видом транспорта.</w:t>
            </w:r>
          </w:p>
          <w:p w14:paraId="2E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                 </w:t>
            </w:r>
          </w:p>
        </w:tc>
        <w:tc>
          <w:tcPr>
            <w:tcW w:type="dxa" w:w="55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2F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Погрузить гроб в автокатафалк, доставить и выгрузить гроб в морг в назначенное время и доставить тело (останки) умершего из морга к месту погребения. Время обслуживания – до одного часа. </w:t>
            </w:r>
          </w:p>
          <w:p w14:paraId="30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Профессии: водитель автомобиля.</w:t>
            </w:r>
          </w:p>
          <w:p w14:paraId="31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</w:p>
        </w:tc>
      </w:tr>
      <w:tr>
        <w:trPr>
          <w:trHeight w:hRule="atLeast" w:val="674"/>
        </w:trPr>
        <w:tc>
          <w:tcPr>
            <w:tcW w:type="dxa" w:w="4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32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4.</w:t>
            </w:r>
          </w:p>
        </w:tc>
        <w:tc>
          <w:tcPr>
            <w:tcW w:type="dxa" w:w="40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33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Погребение умершего:</w:t>
            </w:r>
          </w:p>
          <w:p w14:paraId="34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рытье стандартной могилы и захоронение (летний период с 1 апреля по 30 ноября, зимний период- 1 декабря по 31 марта). </w:t>
            </w:r>
          </w:p>
          <w:p w14:paraId="35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</w:t>
            </w:r>
          </w:p>
        </w:tc>
        <w:tc>
          <w:tcPr>
            <w:tcW w:type="dxa" w:w="55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36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Расчистить и разметить место могилы.   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>Рытье могилы механизированным способом с последующей доработкой вручную. Размер 1,5 x 0,7x 1,5 м.  Подноска гроба к могиле, установка и забивка крышки гроба, установка его в могилу. Засыпка могилы вручную и устройство надмогильного холма. Профессии: экскаваторщик, рабочий ритуальных услуг.</w:t>
            </w:r>
          </w:p>
        </w:tc>
      </w:tr>
    </w:tbl>
    <w:p w14:paraId="37010000">
      <w:pPr>
        <w:pStyle w:val="Style_2"/>
        <w:widowControl w:val="1"/>
        <w:ind w:firstLine="709" w:left="0"/>
        <w:rPr>
          <w:rFonts w:ascii="Times New Roman" w:hAnsi="Times New Roman"/>
          <w:sz w:val="22"/>
        </w:rPr>
      </w:pPr>
    </w:p>
    <w:p w14:paraId="3801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Предоставление дополнительных услуг типа ламинирования документов, выдачи плана кладбища и т.п. производится только с согласия клиента.</w:t>
      </w:r>
    </w:p>
    <w:p w14:paraId="3901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Население в наглядной и доступной форме информируется:</w:t>
      </w:r>
    </w:p>
    <w:p w14:paraId="3A01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качественных характеристиках гарантированных услуг по погребению;</w:t>
      </w:r>
    </w:p>
    <w:p w14:paraId="3B01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прейскуранте цен на гарантированный набор услуг по погребению;</w:t>
      </w:r>
    </w:p>
    <w:p w14:paraId="3C01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об услугах по оформлению документов, необходимых для погребения, за которые плата не взимается;</w:t>
      </w:r>
    </w:p>
    <w:p w14:paraId="3D01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дополнительных услугах, предоставление которых осуществляется только после предварительного уведомления клиента о них и его согласия.</w:t>
      </w:r>
    </w:p>
    <w:p w14:paraId="3E010000">
      <w:pPr>
        <w:pStyle w:val="Style_2"/>
        <w:widowControl w:val="1"/>
        <w:ind w:firstLine="0" w:left="0"/>
        <w:rPr>
          <w:rFonts w:ascii="Times New Roman" w:hAnsi="Times New Roman"/>
          <w:sz w:val="22"/>
        </w:rPr>
      </w:pPr>
    </w:p>
    <w:p w14:paraId="3F010000">
      <w:pPr>
        <w:pStyle w:val="Style_2"/>
        <w:widowControl w:val="1"/>
        <w:ind w:firstLine="0" w:left="0"/>
        <w:rPr>
          <w:rFonts w:ascii="Times New Roman" w:hAnsi="Times New Roman"/>
          <w:sz w:val="22"/>
        </w:rPr>
      </w:pPr>
    </w:p>
    <w:p w14:paraId="40010000">
      <w:pPr>
        <w:pStyle w:val="Style_2"/>
        <w:widowControl w:val="1"/>
        <w:ind w:firstLine="0" w:left="0"/>
        <w:rPr>
          <w:rFonts w:ascii="Times New Roman" w:hAnsi="Times New Roman"/>
          <w:sz w:val="22"/>
        </w:rPr>
      </w:pPr>
    </w:p>
    <w:p w14:paraId="41010000">
      <w:pPr>
        <w:pStyle w:val="Style_2"/>
        <w:widowControl w:val="1"/>
        <w:ind w:firstLine="0" w:left="0"/>
        <w:rPr>
          <w:rFonts w:ascii="Times New Roman" w:hAnsi="Times New Roman"/>
          <w:sz w:val="22"/>
        </w:rPr>
      </w:pPr>
    </w:p>
    <w:p w14:paraId="42010000">
      <w:pPr>
        <w:pStyle w:val="Style_2"/>
        <w:widowControl w:val="1"/>
        <w:ind w:firstLine="0" w:left="0"/>
        <w:rPr>
          <w:rFonts w:ascii="Times New Roman" w:hAnsi="Times New Roman"/>
          <w:sz w:val="22"/>
        </w:rPr>
      </w:pPr>
    </w:p>
    <w:p w14:paraId="43010000">
      <w:pPr>
        <w:pStyle w:val="Style_2"/>
        <w:widowControl w:val="1"/>
        <w:ind w:firstLine="0" w:left="0"/>
        <w:rPr>
          <w:rFonts w:ascii="Times New Roman" w:hAnsi="Times New Roman"/>
          <w:sz w:val="22"/>
        </w:rPr>
      </w:pPr>
    </w:p>
    <w:p w14:paraId="44010000">
      <w:pPr>
        <w:pStyle w:val="Style_2"/>
        <w:widowControl w:val="1"/>
        <w:ind w:firstLine="0" w:left="0"/>
        <w:rPr>
          <w:rFonts w:ascii="Times New Roman" w:hAnsi="Times New Roman"/>
          <w:sz w:val="22"/>
        </w:rPr>
      </w:pPr>
    </w:p>
    <w:p w14:paraId="45010000">
      <w:pPr>
        <w:pStyle w:val="Style_2"/>
        <w:widowControl w:val="1"/>
        <w:ind w:firstLine="0" w:left="0"/>
        <w:rPr>
          <w:rFonts w:ascii="Times New Roman" w:hAnsi="Times New Roman"/>
          <w:sz w:val="22"/>
        </w:rPr>
      </w:pPr>
    </w:p>
    <w:p w14:paraId="46010000">
      <w:pPr>
        <w:pStyle w:val="Style_2"/>
        <w:widowControl w:val="1"/>
        <w:ind w:firstLine="0" w:left="0"/>
        <w:rPr>
          <w:rFonts w:ascii="Times New Roman" w:hAnsi="Times New Roman"/>
          <w:sz w:val="22"/>
        </w:rPr>
      </w:pPr>
    </w:p>
    <w:p w14:paraId="47010000">
      <w:pPr>
        <w:widowControl w:val="1"/>
        <w:spacing w:line="216" w:lineRule="auto"/>
        <w:ind/>
        <w:rPr>
          <w:sz w:val="28"/>
        </w:rPr>
      </w:pPr>
      <w:r>
        <w:rPr>
          <w:sz w:val="28"/>
        </w:rPr>
        <w:t xml:space="preserve">Глава Администрации </w:t>
      </w:r>
    </w:p>
    <w:p w14:paraId="48010000">
      <w:pPr>
        <w:widowControl w:val="1"/>
        <w:spacing w:line="216" w:lineRule="auto"/>
        <w:ind/>
        <w:rPr>
          <w:sz w:val="28"/>
        </w:rPr>
      </w:pPr>
      <w:r>
        <w:rPr>
          <w:sz w:val="28"/>
        </w:rPr>
        <w:t>Истоминского сельского поселения                                                Д.А. Кудовба</w:t>
      </w:r>
    </w:p>
    <w:p w14:paraId="49010000">
      <w:pPr>
        <w:widowControl w:val="1"/>
        <w:spacing w:line="216" w:lineRule="auto"/>
        <w:ind/>
        <w:rPr>
          <w:sz w:val="28"/>
        </w:rPr>
      </w:pPr>
    </w:p>
    <w:p w14:paraId="4A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4B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4C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4D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4E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4F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50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Приложение 6</w:t>
      </w:r>
    </w:p>
    <w:p w14:paraId="51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к Постановлению Администрации </w:t>
      </w:r>
    </w:p>
    <w:p w14:paraId="52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Истоминского сельского поселения </w:t>
      </w:r>
    </w:p>
    <w:p w14:paraId="53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</w:rPr>
        <w:t xml:space="preserve">от 20.02.2025 </w:t>
      </w:r>
      <w:r>
        <w:rPr>
          <w:rFonts w:ascii="Times New Roman" w:hAnsi="Times New Roman"/>
        </w:rPr>
        <w:t>№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sz w:val="22"/>
        </w:rPr>
        <w:t>19</w:t>
      </w:r>
    </w:p>
    <w:p w14:paraId="54010000">
      <w:pPr>
        <w:pStyle w:val="Style_2"/>
        <w:widowControl w:val="1"/>
        <w:ind w:firstLine="0" w:left="0"/>
        <w:jc w:val="right"/>
        <w:rPr>
          <w:rFonts w:ascii="Times New Roman" w:hAnsi="Times New Roman"/>
        </w:rPr>
      </w:pPr>
    </w:p>
    <w:p w14:paraId="55010000">
      <w:pPr>
        <w:pStyle w:val="Style_2"/>
        <w:widowControl w:val="1"/>
        <w:ind w:firstLine="709" w:left="0"/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НАБОР</w:t>
      </w:r>
    </w:p>
    <w:p w14:paraId="56010000">
      <w:pPr>
        <w:pStyle w:val="Style_2"/>
        <w:widowControl w:val="1"/>
        <w:ind w:firstLine="709" w:left="0"/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ГАРАНТИРОВАННЫХ УСЛУГ ПО ПОГРЕБЕНИЮ</w:t>
      </w:r>
    </w:p>
    <w:p w14:paraId="57010000">
      <w:pPr>
        <w:pStyle w:val="Style_2"/>
        <w:widowControl w:val="1"/>
        <w:ind w:firstLine="709" w:left="0"/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НЕВОСТРЕБОВАННЫХ И НЕОПОЗНАННЫХ ТРУПОВ</w:t>
      </w:r>
    </w:p>
    <w:p w14:paraId="58010000">
      <w:pPr>
        <w:pStyle w:val="Style_4"/>
        <w:widowControl w:val="1"/>
        <w:ind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14:paraId="59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p w14:paraId="5A010000">
      <w:pPr>
        <w:pStyle w:val="Style_2"/>
        <w:widowControl w:val="1"/>
        <w:ind w:firstLine="709" w:left="0"/>
        <w:jc w:val="right"/>
        <w:rPr>
          <w:rFonts w:ascii="Times New Roman" w:hAnsi="Times New Roman"/>
          <w:sz w:val="22"/>
        </w:rPr>
      </w:pPr>
    </w:p>
    <w:tbl>
      <w:tblPr>
        <w:tblStyle w:val="Style_5"/>
        <w:tblInd w:type="dxa" w:w="-72"/>
        <w:tblLayout w:type="fixed"/>
        <w:tblCellMar>
          <w:left w:type="dxa" w:w="70"/>
          <w:right w:type="dxa" w:w="70"/>
        </w:tblCellMar>
      </w:tblPr>
      <w:tblGrid>
        <w:gridCol w:w="424"/>
        <w:gridCol w:w="4016"/>
        <w:gridCol w:w="5553"/>
      </w:tblGrid>
      <w:tr>
        <w:trPr>
          <w:trHeight w:hRule="atLeast" w:val="480"/>
        </w:trPr>
        <w:tc>
          <w:tcPr>
            <w:tcW w:type="dxa" w:w="424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5B01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</w:t>
            </w:r>
          </w:p>
        </w:tc>
        <w:tc>
          <w:tcPr>
            <w:tcW w:type="dxa" w:w="401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5C01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Наименование услуг</w:t>
            </w:r>
          </w:p>
        </w:tc>
        <w:tc>
          <w:tcPr>
            <w:tcW w:type="dxa" w:w="55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5D010000">
            <w:pPr>
              <w:pStyle w:val="Style_2"/>
              <w:widowControl w:val="1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Качественная характеристика</w:t>
            </w:r>
          </w:p>
        </w:tc>
      </w:tr>
      <w:tr>
        <w:trPr>
          <w:trHeight w:hRule="atLeast" w:val="2055"/>
        </w:trPr>
        <w:tc>
          <w:tcPr>
            <w:tcW w:type="dxa" w:w="424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5E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1. </w:t>
            </w:r>
          </w:p>
        </w:tc>
        <w:tc>
          <w:tcPr>
            <w:tcW w:type="dxa" w:w="401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5F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Оформление документов, необходимых для погребения на кладбище</w:t>
            </w:r>
          </w:p>
          <w:p w14:paraId="60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          </w:t>
            </w:r>
          </w:p>
        </w:tc>
        <w:tc>
          <w:tcPr>
            <w:tcW w:type="dxa" w:w="55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61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Свидетельство о смерти;</w:t>
            </w:r>
          </w:p>
          <w:p w14:paraId="62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документы на отвод участка для захоронения;</w:t>
            </w:r>
          </w:p>
          <w:p w14:paraId="63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документы на повторное захоронение;</w:t>
            </w:r>
          </w:p>
          <w:p w14:paraId="64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счет-заказ на похороны и получение платы за услуги;</w:t>
            </w:r>
          </w:p>
          <w:p w14:paraId="65010000">
            <w:pPr>
              <w:pStyle w:val="Style_2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регистрация захоронения умершего в книге установленной формы (ручная или компьютерная обработка документов) с соответствующей отметкой на разбивочном чертеже квартала кладбища. </w:t>
            </w:r>
          </w:p>
        </w:tc>
      </w:tr>
      <w:tr>
        <w:trPr>
          <w:trHeight w:hRule="atLeast" w:val="465"/>
        </w:trPr>
        <w:tc>
          <w:tcPr>
            <w:tcW w:type="dxa" w:w="424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66010000">
            <w:pPr>
              <w:pStyle w:val="Style_2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</w:t>
            </w:r>
          </w:p>
          <w:p w14:paraId="67010000">
            <w:pPr>
              <w:rPr>
                <w:sz w:val="22"/>
              </w:rPr>
            </w:pPr>
            <w:r>
              <w:rPr>
                <w:sz w:val="22"/>
              </w:rPr>
              <w:t>2.</w:t>
            </w:r>
          </w:p>
        </w:tc>
        <w:tc>
          <w:tcPr>
            <w:tcW w:type="dxa" w:w="401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68010000">
            <w:pPr>
              <w:pStyle w:val="Style_2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Предоставление (изготовление) предметов, необходимых для погребения умерших, указанных в пунктах 1 и 2 статьи 12 Федерального закона РФ «О погребении и похоронном деле» от 12.01.1996г № 8-ФЗ:</w:t>
            </w:r>
          </w:p>
        </w:tc>
        <w:tc>
          <w:tcPr>
            <w:tcW w:type="dxa" w:w="55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69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</w:p>
          <w:p w14:paraId="6A010000">
            <w:pPr>
              <w:pStyle w:val="Style_2"/>
              <w:rPr>
                <w:rFonts w:ascii="Times New Roman" w:hAnsi="Times New Roman"/>
                <w:sz w:val="22"/>
              </w:rPr>
            </w:pPr>
          </w:p>
        </w:tc>
      </w:tr>
      <w:tr>
        <w:trPr>
          <w:trHeight w:hRule="atLeast" w:val="990"/>
        </w:trPr>
        <w:tc>
          <w:tcPr>
            <w:tcW w:type="dxa" w:w="424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6B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2.1.</w:t>
            </w:r>
          </w:p>
        </w:tc>
        <w:tc>
          <w:tcPr>
            <w:tcW w:type="dxa" w:w="401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6C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Гроб                     </w:t>
            </w:r>
          </w:p>
        </w:tc>
        <w:tc>
          <w:tcPr>
            <w:tcW w:type="dxa" w:w="55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6D010000">
            <w:pPr>
              <w:pStyle w:val="Style_2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Гроб стандартный, строганный, из пиломатериалов толщиной 25-32 мм, обитый внутри и снаружи тканью хлопчатобумажной, без ручек, без ножек.    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 xml:space="preserve">Размер 1,95 x 0,65 x 0,44 м.  </w:t>
            </w:r>
          </w:p>
        </w:tc>
      </w:tr>
      <w:tr>
        <w:trPr>
          <w:trHeight w:hRule="atLeast" w:val="765"/>
        </w:trPr>
        <w:tc>
          <w:tcPr>
            <w:tcW w:type="dxa" w:w="424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6E010000">
            <w:pPr>
              <w:pStyle w:val="Style_2"/>
              <w:rPr>
                <w:rFonts w:ascii="Times New Roman" w:hAnsi="Times New Roman"/>
                <w:sz w:val="22"/>
              </w:rPr>
            </w:pPr>
          </w:p>
          <w:p w14:paraId="6F010000">
            <w:r>
              <w:t>2.2</w:t>
            </w:r>
          </w:p>
        </w:tc>
        <w:tc>
          <w:tcPr>
            <w:tcW w:type="dxa" w:w="401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70010000">
            <w:pPr>
              <w:pStyle w:val="Style_2"/>
              <w:ind w:firstLine="6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Облачение тела</w:t>
            </w:r>
          </w:p>
        </w:tc>
        <w:tc>
          <w:tcPr>
            <w:tcW w:type="dxa" w:w="55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71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Для облачения используется покрывало из ткани хлопчатобумажной, размер 3,5х0,8 м   </w:t>
            </w:r>
          </w:p>
        </w:tc>
      </w:tr>
      <w:tr>
        <w:trPr>
          <w:trHeight w:hRule="atLeast" w:val="877"/>
        </w:trPr>
        <w:tc>
          <w:tcPr>
            <w:tcW w:type="dxa" w:w="424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72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3.</w:t>
            </w:r>
          </w:p>
        </w:tc>
        <w:tc>
          <w:tcPr>
            <w:tcW w:type="dxa" w:w="401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73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Доставка гроба автокатафалком в назначенное время похорон и перевозка тела (останков) умершего к месту погребения автокатафалком или другим видом транспорта.</w:t>
            </w:r>
          </w:p>
          <w:p w14:paraId="74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                 </w:t>
            </w:r>
          </w:p>
        </w:tc>
        <w:tc>
          <w:tcPr>
            <w:tcW w:type="dxa" w:w="55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75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Погрузить гроб в автокатафалк, доставить и выгрузить гроб в морг в назначенное время и доставить тело (останки) умершего из морга к месту погребения. Время обслуживания – до одного часа. </w:t>
            </w:r>
          </w:p>
          <w:p w14:paraId="76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Профессии: водитель автомобиля.</w:t>
            </w:r>
          </w:p>
          <w:p w14:paraId="77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</w:p>
        </w:tc>
      </w:tr>
      <w:tr>
        <w:trPr>
          <w:trHeight w:hRule="atLeast" w:val="674"/>
        </w:trPr>
        <w:tc>
          <w:tcPr>
            <w:tcW w:type="dxa" w:w="424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78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4.</w:t>
            </w:r>
          </w:p>
        </w:tc>
        <w:tc>
          <w:tcPr>
            <w:tcW w:type="dxa" w:w="401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left w:type="dxa" w:w="70"/>
              <w:right w:type="dxa" w:w="70"/>
            </w:tcMar>
          </w:tcPr>
          <w:p w14:paraId="79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Погребение умершего:</w:t>
            </w:r>
          </w:p>
          <w:p w14:paraId="7A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рытье стандартной могилы и захоронение (летний период с 1 апреля по 30 ноября, зимний период- 1 декабря по 31 марта). </w:t>
            </w:r>
          </w:p>
          <w:p w14:paraId="7B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</w:t>
            </w:r>
          </w:p>
        </w:tc>
        <w:tc>
          <w:tcPr>
            <w:tcW w:type="dxa" w:w="55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0"/>
              <w:right w:type="dxa" w:w="70"/>
            </w:tcMar>
          </w:tcPr>
          <w:p w14:paraId="7C010000">
            <w:pPr>
              <w:pStyle w:val="Style_2"/>
              <w:widowControl w:val="1"/>
              <w:ind w:firstLine="0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Расчистить и разметить место могилы.   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>Рытье могилы механизированным способом с последующей доработкой вручную. Размер 2,0 x 1,0 x 1,5 м.  Подноска гроба к могиле, установка и забивка крышки гроба, установка его в могилу. Засыпка могилы вручную и устройство надмогильного холма. Профессии: экскаваторщик, рабочий ритуальных услуг.</w:t>
            </w:r>
          </w:p>
        </w:tc>
      </w:tr>
    </w:tbl>
    <w:p w14:paraId="7D010000">
      <w:pPr>
        <w:pStyle w:val="Style_2"/>
        <w:widowControl w:val="1"/>
        <w:ind w:firstLine="709" w:left="0"/>
        <w:rPr>
          <w:rFonts w:ascii="Times New Roman" w:hAnsi="Times New Roman"/>
          <w:sz w:val="22"/>
        </w:rPr>
      </w:pPr>
    </w:p>
    <w:p w14:paraId="7E01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Предоставление дополнительных услуг типа ламинирования документов, выдачи плана кладбища и т.п. производится только с согласия клиента.</w:t>
      </w:r>
    </w:p>
    <w:p w14:paraId="7F01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Население в наглядной и доступной форме информируется:</w:t>
      </w:r>
    </w:p>
    <w:p w14:paraId="8001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качественных характеристиках гарантированных услуг по погребению;</w:t>
      </w:r>
    </w:p>
    <w:p w14:paraId="8101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прейскуранте цен на гарантированный набор услуг по погребению;</w:t>
      </w:r>
    </w:p>
    <w:p w14:paraId="8201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об услугах по оформлению документов, необходимых для погребения, за которые плата не взимается;</w:t>
      </w:r>
    </w:p>
    <w:p w14:paraId="83010000">
      <w:pPr>
        <w:pStyle w:val="Style_2"/>
        <w:widowControl w:val="1"/>
        <w:ind w:firstLine="709" w:left="0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дополнительных услугах, предоставление которых осуществляется только после предварительного уведомления клиента о них и его согласия.</w:t>
      </w:r>
    </w:p>
    <w:p w14:paraId="84010000"/>
    <w:p w14:paraId="85010000">
      <w:pPr>
        <w:widowControl w:val="1"/>
        <w:spacing w:line="216" w:lineRule="auto"/>
        <w:ind/>
        <w:rPr>
          <w:sz w:val="28"/>
        </w:rPr>
      </w:pPr>
      <w:r>
        <w:rPr>
          <w:sz w:val="28"/>
        </w:rPr>
        <w:t xml:space="preserve">Глава Администрации </w:t>
      </w:r>
    </w:p>
    <w:p w14:paraId="86010000">
      <w:pPr>
        <w:widowControl w:val="1"/>
        <w:spacing w:line="216" w:lineRule="auto"/>
        <w:ind/>
        <w:rPr>
          <w:spacing w:val="-20"/>
          <w:sz w:val="22"/>
        </w:rPr>
      </w:pPr>
      <w:r>
        <w:rPr>
          <w:sz w:val="28"/>
        </w:rPr>
        <w:t>Истоминского сельского поселения                                                Д.А. Кудовба</w:t>
      </w:r>
    </w:p>
    <w:sectPr>
      <w:pgSz w:h="16838" w:orient="portrait" w:w="11906"/>
      <w:pgMar w:bottom="568" w:footer="709" w:gutter="0" w:header="709" w:left="1134" w:right="851" w:top="0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6" w:type="paragraph">
    <w:name w:val="Normal"/>
    <w:link w:val="Style_6_ch"/>
    <w:uiPriority w:val="0"/>
    <w:qFormat/>
    <w:pPr>
      <w:widowControl w:val="0"/>
      <w:ind/>
    </w:pPr>
    <w:rPr>
      <w:rFonts w:ascii="Times New Roman" w:hAnsi="Times New Roman"/>
    </w:rPr>
  </w:style>
  <w:style w:default="1" w:styleId="Style_6_ch" w:type="character">
    <w:name w:val="Normal"/>
    <w:link w:val="Style_6"/>
    <w:rPr>
      <w:rFonts w:ascii="Times New Roman" w:hAnsi="Times New Roman"/>
    </w:rPr>
  </w:style>
  <w:style w:styleId="Style_7" w:type="paragraph">
    <w:name w:val="toc 2"/>
    <w:next w:val="Style_6"/>
    <w:link w:val="Style_7_ch"/>
    <w:uiPriority w:val="39"/>
    <w:pPr>
      <w:ind w:firstLine="0" w:left="200"/>
    </w:pPr>
    <w:rPr>
      <w:rFonts w:ascii="XO Thames" w:hAnsi="XO Thames"/>
      <w:sz w:val="28"/>
    </w:rPr>
  </w:style>
  <w:style w:styleId="Style_7_ch" w:type="character">
    <w:name w:val="toc 2"/>
    <w:link w:val="Style_7"/>
    <w:rPr>
      <w:rFonts w:ascii="XO Thames" w:hAnsi="XO Thames"/>
      <w:sz w:val="28"/>
    </w:rPr>
  </w:style>
  <w:style w:styleId="Style_8" w:type="paragraph">
    <w:name w:val="toc 4"/>
    <w:next w:val="Style_6"/>
    <w:link w:val="Style_8_ch"/>
    <w:uiPriority w:val="39"/>
    <w:pPr>
      <w:ind w:firstLine="0" w:left="600"/>
    </w:pPr>
    <w:rPr>
      <w:rFonts w:ascii="XO Thames" w:hAnsi="XO Thames"/>
      <w:sz w:val="28"/>
    </w:rPr>
  </w:style>
  <w:style w:styleId="Style_8_ch" w:type="character">
    <w:name w:val="toc 4"/>
    <w:link w:val="Style_8"/>
    <w:rPr>
      <w:rFonts w:ascii="XO Thames" w:hAnsi="XO Thames"/>
      <w:sz w:val="28"/>
    </w:rPr>
  </w:style>
  <w:style w:styleId="Style_9" w:type="paragraph">
    <w:name w:val="toc 6"/>
    <w:next w:val="Style_6"/>
    <w:link w:val="Style_9_ch"/>
    <w:uiPriority w:val="39"/>
    <w:pPr>
      <w:ind w:firstLine="0" w:left="1000"/>
    </w:pPr>
    <w:rPr>
      <w:rFonts w:ascii="XO Thames" w:hAnsi="XO Thames"/>
      <w:sz w:val="28"/>
    </w:rPr>
  </w:style>
  <w:style w:styleId="Style_9_ch" w:type="character">
    <w:name w:val="toc 6"/>
    <w:link w:val="Style_9"/>
    <w:rPr>
      <w:rFonts w:ascii="XO Thames" w:hAnsi="XO Thames"/>
      <w:sz w:val="28"/>
    </w:rPr>
  </w:style>
  <w:style w:styleId="Style_10" w:type="paragraph">
    <w:name w:val="toc 7"/>
    <w:next w:val="Style_6"/>
    <w:link w:val="Style_10_ch"/>
    <w:uiPriority w:val="39"/>
    <w:pPr>
      <w:ind w:firstLine="0" w:left="1200"/>
    </w:pPr>
    <w:rPr>
      <w:rFonts w:ascii="XO Thames" w:hAnsi="XO Thames"/>
      <w:sz w:val="28"/>
    </w:rPr>
  </w:style>
  <w:style w:styleId="Style_10_ch" w:type="character">
    <w:name w:val="toc 7"/>
    <w:link w:val="Style_10"/>
    <w:rPr>
      <w:rFonts w:ascii="XO Thames" w:hAnsi="XO Thames"/>
      <w:sz w:val="28"/>
    </w:rPr>
  </w:style>
  <w:style w:styleId="Style_1" w:type="paragraph">
    <w:name w:val="No Spacing"/>
    <w:link w:val="Style_1_ch"/>
    <w:rPr>
      <w:sz w:val="22"/>
    </w:rPr>
  </w:style>
  <w:style w:styleId="Style_1_ch" w:type="character">
    <w:name w:val="No Spacing"/>
    <w:link w:val="Style_1"/>
    <w:rPr>
      <w:sz w:val="22"/>
    </w:rPr>
  </w:style>
  <w:style w:styleId="Style_11" w:type="paragraph">
    <w:name w:val="Balloon Text"/>
    <w:basedOn w:val="Style_6"/>
    <w:link w:val="Style_11_ch"/>
    <w:rPr>
      <w:rFonts w:ascii="Tahoma" w:hAnsi="Tahoma"/>
      <w:sz w:val="16"/>
    </w:rPr>
  </w:style>
  <w:style w:styleId="Style_11_ch" w:type="character">
    <w:name w:val="Balloon Text"/>
    <w:basedOn w:val="Style_6_ch"/>
    <w:link w:val="Style_11"/>
    <w:rPr>
      <w:rFonts w:ascii="Tahoma" w:hAnsi="Tahoma"/>
      <w:sz w:val="16"/>
    </w:rPr>
  </w:style>
  <w:style w:styleId="Style_12" w:type="paragraph">
    <w:name w:val="heading 3"/>
    <w:next w:val="Style_6"/>
    <w:link w:val="Style_12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2_ch" w:type="character">
    <w:name w:val="heading 3"/>
    <w:link w:val="Style_12"/>
    <w:rPr>
      <w:rFonts w:ascii="XO Thames" w:hAnsi="XO Thames"/>
      <w:b w:val="1"/>
      <w:sz w:val="26"/>
    </w:rPr>
  </w:style>
  <w:style w:styleId="Style_2" w:type="paragraph">
    <w:name w:val="ConsPlusNormal"/>
    <w:link w:val="Style_2_ch"/>
    <w:pPr>
      <w:widowControl w:val="0"/>
      <w:ind w:firstLine="720" w:left="0"/>
    </w:pPr>
    <w:rPr>
      <w:rFonts w:ascii="Arial" w:hAnsi="Arial"/>
    </w:rPr>
  </w:style>
  <w:style w:styleId="Style_2_ch" w:type="character">
    <w:name w:val="ConsPlusNormal"/>
    <w:link w:val="Style_2"/>
    <w:rPr>
      <w:rFonts w:ascii="Arial" w:hAnsi="Arial"/>
    </w:rPr>
  </w:style>
  <w:style w:styleId="Style_13" w:type="paragraph">
    <w:name w:val="Default Paragraph Font"/>
    <w:link w:val="Style_13_ch"/>
  </w:style>
  <w:style w:styleId="Style_13_ch" w:type="character">
    <w:name w:val="Default Paragraph Font"/>
    <w:link w:val="Style_13"/>
  </w:style>
  <w:style w:styleId="Style_14" w:type="paragraph">
    <w:name w:val="Гиперссылка1"/>
    <w:link w:val="Style_14_ch"/>
    <w:rPr>
      <w:color w:val="0000FF"/>
      <w:u w:val="single"/>
    </w:rPr>
  </w:style>
  <w:style w:styleId="Style_14_ch" w:type="character">
    <w:name w:val="Гиперссылка1"/>
    <w:link w:val="Style_14"/>
    <w:rPr>
      <w:color w:val="0000FF"/>
      <w:u w:val="single"/>
    </w:rPr>
  </w:style>
  <w:style w:styleId="Style_15" w:type="paragraph">
    <w:name w:val="toc 3"/>
    <w:next w:val="Style_6"/>
    <w:link w:val="Style_15_ch"/>
    <w:uiPriority w:val="39"/>
    <w:pPr>
      <w:ind w:firstLine="0" w:left="400"/>
    </w:pPr>
    <w:rPr>
      <w:rFonts w:ascii="XO Thames" w:hAnsi="XO Thames"/>
      <w:sz w:val="28"/>
    </w:rPr>
  </w:style>
  <w:style w:styleId="Style_15_ch" w:type="character">
    <w:name w:val="toc 3"/>
    <w:link w:val="Style_15"/>
    <w:rPr>
      <w:rFonts w:ascii="XO Thames" w:hAnsi="XO Thames"/>
      <w:sz w:val="28"/>
    </w:rPr>
  </w:style>
  <w:style w:styleId="Style_16" w:type="paragraph">
    <w:name w:val="Body Text"/>
    <w:basedOn w:val="Style_6"/>
    <w:link w:val="Style_16_ch"/>
    <w:pPr>
      <w:widowControl w:val="1"/>
      <w:ind/>
      <w:jc w:val="both"/>
    </w:pPr>
    <w:rPr>
      <w:sz w:val="28"/>
    </w:rPr>
  </w:style>
  <w:style w:styleId="Style_16_ch" w:type="character">
    <w:name w:val="Body Text"/>
    <w:basedOn w:val="Style_6_ch"/>
    <w:link w:val="Style_16"/>
    <w:rPr>
      <w:sz w:val="28"/>
    </w:rPr>
  </w:style>
  <w:style w:styleId="Style_17" w:type="paragraph">
    <w:name w:val="heading 5"/>
    <w:next w:val="Style_6"/>
    <w:link w:val="Style_17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7_ch" w:type="character">
    <w:name w:val="heading 5"/>
    <w:link w:val="Style_17"/>
    <w:rPr>
      <w:rFonts w:ascii="XO Thames" w:hAnsi="XO Thames"/>
      <w:b w:val="1"/>
      <w:sz w:val="22"/>
    </w:rPr>
  </w:style>
  <w:style w:styleId="Style_18" w:type="paragraph">
    <w:name w:val="heading 1"/>
    <w:next w:val="Style_6"/>
    <w:link w:val="Style_18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8_ch" w:type="character">
    <w:name w:val="heading 1"/>
    <w:link w:val="Style_18"/>
    <w:rPr>
      <w:rFonts w:ascii="XO Thames" w:hAnsi="XO Thames"/>
      <w:b w:val="1"/>
      <w:sz w:val="32"/>
    </w:rPr>
  </w:style>
  <w:style w:styleId="Style_19" w:type="paragraph">
    <w:name w:val="List Paragraph"/>
    <w:basedOn w:val="Style_6"/>
    <w:link w:val="Style_19_ch"/>
    <w:pPr>
      <w:ind w:firstLine="0" w:left="720"/>
      <w:contextualSpacing w:val="1"/>
    </w:pPr>
  </w:style>
  <w:style w:styleId="Style_19_ch" w:type="character">
    <w:name w:val="List Paragraph"/>
    <w:basedOn w:val="Style_6_ch"/>
    <w:link w:val="Style_19"/>
  </w:style>
  <w:style w:styleId="Style_20" w:type="paragraph">
    <w:name w:val="Hyperlink"/>
    <w:link w:val="Style_20_ch"/>
    <w:rPr>
      <w:color w:val="0000FF"/>
      <w:u w:val="single"/>
    </w:rPr>
  </w:style>
  <w:style w:styleId="Style_20_ch" w:type="character">
    <w:name w:val="Hyperlink"/>
    <w:link w:val="Style_20"/>
    <w:rPr>
      <w:color w:val="0000FF"/>
      <w:u w:val="single"/>
    </w:rPr>
  </w:style>
  <w:style w:styleId="Style_21" w:type="paragraph">
    <w:name w:val="Footnote"/>
    <w:link w:val="Style_21_ch"/>
    <w:pPr>
      <w:ind w:firstLine="851" w:left="0"/>
      <w:jc w:val="both"/>
    </w:pPr>
    <w:rPr>
      <w:rFonts w:ascii="XO Thames" w:hAnsi="XO Thames"/>
      <w:sz w:val="22"/>
    </w:rPr>
  </w:style>
  <w:style w:styleId="Style_21_ch" w:type="character">
    <w:name w:val="Footnote"/>
    <w:link w:val="Style_21"/>
    <w:rPr>
      <w:rFonts w:ascii="XO Thames" w:hAnsi="XO Thames"/>
      <w:sz w:val="22"/>
    </w:rPr>
  </w:style>
  <w:style w:styleId="Style_22" w:type="paragraph">
    <w:name w:val="toc 1"/>
    <w:next w:val="Style_6"/>
    <w:link w:val="Style_22_ch"/>
    <w:uiPriority w:val="39"/>
    <w:rPr>
      <w:rFonts w:ascii="XO Thames" w:hAnsi="XO Thames"/>
      <w:b w:val="1"/>
      <w:sz w:val="28"/>
    </w:rPr>
  </w:style>
  <w:style w:styleId="Style_22_ch" w:type="character">
    <w:name w:val="toc 1"/>
    <w:link w:val="Style_22"/>
    <w:rPr>
      <w:rFonts w:ascii="XO Thames" w:hAnsi="XO Thames"/>
      <w:b w:val="1"/>
      <w:sz w:val="28"/>
    </w:rPr>
  </w:style>
  <w:style w:styleId="Style_23" w:type="paragraph">
    <w:name w:val="Header and Footer"/>
    <w:link w:val="Style_23_ch"/>
    <w:pPr>
      <w:ind/>
      <w:jc w:val="both"/>
    </w:pPr>
    <w:rPr>
      <w:rFonts w:ascii="XO Thames" w:hAnsi="XO Thames"/>
    </w:rPr>
  </w:style>
  <w:style w:styleId="Style_23_ch" w:type="character">
    <w:name w:val="Header and Footer"/>
    <w:link w:val="Style_23"/>
    <w:rPr>
      <w:rFonts w:ascii="XO Thames" w:hAnsi="XO Thames"/>
    </w:rPr>
  </w:style>
  <w:style w:styleId="Style_3" w:type="paragraph">
    <w:name w:val="Standard"/>
    <w:link w:val="Style_3_ch"/>
    <w:pPr>
      <w:widowControl w:val="0"/>
      <w:ind/>
    </w:pPr>
    <w:rPr>
      <w:rFonts w:ascii="Times New Roman" w:hAnsi="Times New Roman"/>
      <w:sz w:val="24"/>
    </w:rPr>
  </w:style>
  <w:style w:styleId="Style_3_ch" w:type="character">
    <w:name w:val="Standard"/>
    <w:link w:val="Style_3"/>
    <w:rPr>
      <w:rFonts w:ascii="Times New Roman" w:hAnsi="Times New Roman"/>
      <w:sz w:val="24"/>
    </w:rPr>
  </w:style>
  <w:style w:styleId="Style_24" w:type="paragraph">
    <w:name w:val="toc 9"/>
    <w:next w:val="Style_6"/>
    <w:link w:val="Style_24_ch"/>
    <w:uiPriority w:val="39"/>
    <w:pPr>
      <w:ind w:firstLine="0" w:left="1600"/>
    </w:pPr>
    <w:rPr>
      <w:rFonts w:ascii="XO Thames" w:hAnsi="XO Thames"/>
      <w:sz w:val="28"/>
    </w:rPr>
  </w:style>
  <w:style w:styleId="Style_24_ch" w:type="character">
    <w:name w:val="toc 9"/>
    <w:link w:val="Style_24"/>
    <w:rPr>
      <w:rFonts w:ascii="XO Thames" w:hAnsi="XO Thames"/>
      <w:sz w:val="28"/>
    </w:rPr>
  </w:style>
  <w:style w:styleId="Style_25" w:type="paragraph">
    <w:name w:val="toc 8"/>
    <w:next w:val="Style_6"/>
    <w:link w:val="Style_25_ch"/>
    <w:uiPriority w:val="39"/>
    <w:pPr>
      <w:ind w:firstLine="0" w:left="1400"/>
    </w:pPr>
    <w:rPr>
      <w:rFonts w:ascii="XO Thames" w:hAnsi="XO Thames"/>
      <w:sz w:val="28"/>
    </w:rPr>
  </w:style>
  <w:style w:styleId="Style_25_ch" w:type="character">
    <w:name w:val="toc 8"/>
    <w:link w:val="Style_25"/>
    <w:rPr>
      <w:rFonts w:ascii="XO Thames" w:hAnsi="XO Thames"/>
      <w:sz w:val="28"/>
    </w:rPr>
  </w:style>
  <w:style w:styleId="Style_26" w:type="paragraph">
    <w:name w:val="toc 5"/>
    <w:next w:val="Style_6"/>
    <w:link w:val="Style_26_ch"/>
    <w:uiPriority w:val="39"/>
    <w:pPr>
      <w:ind w:firstLine="0" w:left="800"/>
    </w:pPr>
    <w:rPr>
      <w:rFonts w:ascii="XO Thames" w:hAnsi="XO Thames"/>
      <w:sz w:val="28"/>
    </w:rPr>
  </w:style>
  <w:style w:styleId="Style_26_ch" w:type="character">
    <w:name w:val="toc 5"/>
    <w:link w:val="Style_26"/>
    <w:rPr>
      <w:rFonts w:ascii="XO Thames" w:hAnsi="XO Thames"/>
      <w:sz w:val="28"/>
    </w:rPr>
  </w:style>
  <w:style w:styleId="Style_27" w:type="paragraph">
    <w:name w:val="Subtitle"/>
    <w:next w:val="Style_6"/>
    <w:link w:val="Style_27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7_ch" w:type="character">
    <w:name w:val="Subtitle"/>
    <w:link w:val="Style_27"/>
    <w:rPr>
      <w:rFonts w:ascii="XO Thames" w:hAnsi="XO Thames"/>
      <w:i w:val="1"/>
      <w:sz w:val="24"/>
    </w:rPr>
  </w:style>
  <w:style w:styleId="Style_28" w:type="paragraph">
    <w:name w:val="Основной шрифт абзаца1"/>
    <w:link w:val="Style_28_ch"/>
  </w:style>
  <w:style w:styleId="Style_28_ch" w:type="character">
    <w:name w:val="Основной шрифт абзаца1"/>
    <w:link w:val="Style_28"/>
  </w:style>
  <w:style w:styleId="Style_29" w:type="paragraph">
    <w:name w:val="Обычный1"/>
    <w:link w:val="Style_29_ch"/>
    <w:rPr>
      <w:rFonts w:ascii="Times New Roman" w:hAnsi="Times New Roman"/>
    </w:rPr>
  </w:style>
  <w:style w:styleId="Style_29_ch" w:type="character">
    <w:name w:val="Обычный1"/>
    <w:link w:val="Style_29"/>
    <w:rPr>
      <w:rFonts w:ascii="Times New Roman" w:hAnsi="Times New Roman"/>
    </w:rPr>
  </w:style>
  <w:style w:styleId="Style_30" w:type="paragraph">
    <w:name w:val="Title"/>
    <w:next w:val="Style_6"/>
    <w:link w:val="Style_30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0_ch" w:type="character">
    <w:name w:val="Title"/>
    <w:link w:val="Style_30"/>
    <w:rPr>
      <w:rFonts w:ascii="XO Thames" w:hAnsi="XO Thames"/>
      <w:b w:val="1"/>
      <w:caps w:val="1"/>
      <w:sz w:val="40"/>
    </w:rPr>
  </w:style>
  <w:style w:styleId="Style_31" w:type="paragraph">
    <w:name w:val="heading 4"/>
    <w:next w:val="Style_6"/>
    <w:link w:val="Style_31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1_ch" w:type="character">
    <w:name w:val="heading 4"/>
    <w:link w:val="Style_31"/>
    <w:rPr>
      <w:rFonts w:ascii="XO Thames" w:hAnsi="XO Thames"/>
      <w:b w:val="1"/>
      <w:sz w:val="24"/>
    </w:rPr>
  </w:style>
  <w:style w:styleId="Style_32" w:type="paragraph">
    <w:name w:val="heading 2"/>
    <w:next w:val="Style_6"/>
    <w:link w:val="Style_32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2_ch" w:type="character">
    <w:name w:val="heading 2"/>
    <w:link w:val="Style_32"/>
    <w:rPr>
      <w:rFonts w:ascii="XO Thames" w:hAnsi="XO Thames"/>
      <w:b w:val="1"/>
      <w:sz w:val="28"/>
    </w:rPr>
  </w:style>
  <w:style w:styleId="Style_4" w:type="paragraph">
    <w:name w:val="ConsPlusTitle"/>
    <w:link w:val="Style_4_ch"/>
    <w:pPr>
      <w:widowControl w:val="0"/>
      <w:ind/>
    </w:pPr>
    <w:rPr>
      <w:rFonts w:ascii="Arial" w:hAnsi="Arial"/>
      <w:b w:val="1"/>
    </w:rPr>
  </w:style>
  <w:style w:styleId="Style_4_ch" w:type="character">
    <w:name w:val="ConsPlusTitle"/>
    <w:link w:val="Style_4"/>
    <w:rPr>
      <w:rFonts w:ascii="Arial" w:hAnsi="Arial"/>
      <w:b w:val="1"/>
    </w:rPr>
  </w:style>
  <w:style w:default="1" w:styleId="Style_5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3" w:type="table">
    <w:name w:val="Table Grid"/>
    <w:basedOn w:val="Style_5"/>
    <w:rPr>
      <w:rFonts w:ascii="Times New Roman" w:hAnsi="Times New Roman"/>
    </w:rPr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4" Target="styles.xml" Type="http://schemas.openxmlformats.org/officeDocument/2006/relationships/styles"/>
  <Relationship Id="rId2" Target="fontTable.xml" Type="http://schemas.openxmlformats.org/officeDocument/2006/relationships/fontTable"/>
  <Relationship Id="rId3" Target="settings.xml" Type="http://schemas.openxmlformats.org/officeDocument/2006/relationships/settings"/>
  <Relationship Id="rId1" Target="media/1.png" Type="http://schemas.openxmlformats.org/officeDocument/2006/relationships/imag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2025-02-20T18:30:18Z</dcterms:modified>
</cp:coreProperties>
</file>