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2"/>
        <w:spacing w:after="0"/>
        <w:ind/>
        <w:rPr>
          <w:sz w:val="28"/>
        </w:rPr>
      </w:pPr>
      <w:r>
        <w:rPr>
          <w:sz w:val="28"/>
        </w:rPr>
        <w:t>Отчет Главы Администрации Истоминского сельского поселения</w:t>
      </w:r>
    </w:p>
    <w:p w14:paraId="04000000">
      <w:pPr>
        <w:pStyle w:val="Style_2"/>
        <w:spacing w:after="0"/>
        <w:ind/>
        <w:rPr>
          <w:sz w:val="28"/>
        </w:rPr>
      </w:pPr>
      <w:r>
        <w:rPr>
          <w:sz w:val="28"/>
        </w:rPr>
        <w:t>о проделанной работе за 2 полугодие 2024года.</w:t>
      </w:r>
    </w:p>
    <w:p w14:paraId="05000000">
      <w:pPr>
        <w:pStyle w:val="Style_2"/>
        <w:spacing w:after="0"/>
        <w:ind/>
        <w:rPr>
          <w:sz w:val="28"/>
        </w:rPr>
      </w:pPr>
    </w:p>
    <w:p w14:paraId="06000000">
      <w:pPr>
        <w:pStyle w:val="Style_2"/>
        <w:spacing w:after="0" w:line="300" w:lineRule="exact"/>
        <w:ind w:firstLine="700" w:left="0"/>
        <w:rPr>
          <w:sz w:val="28"/>
        </w:rPr>
      </w:pPr>
      <w:r>
        <w:rPr>
          <w:sz w:val="28"/>
        </w:rPr>
        <w:t>Уважаемые жители Истоминского сельского поселения!</w:t>
      </w:r>
    </w:p>
    <w:p w14:paraId="07000000">
      <w:pPr>
        <w:pStyle w:val="Style_2"/>
        <w:spacing w:after="0" w:line="300" w:lineRule="exact"/>
        <w:ind w:firstLine="700" w:left="0"/>
        <w:rPr>
          <w:sz w:val="28"/>
        </w:rPr>
      </w:pPr>
    </w:p>
    <w:p w14:paraId="08000000">
      <w:pPr>
        <w:pStyle w:val="Style_3"/>
        <w:spacing w:after="0" w:before="0"/>
        <w:ind w:firstLine="540" w:left="0"/>
        <w:jc w:val="both"/>
        <w:rPr>
          <w:sz w:val="28"/>
        </w:rPr>
      </w:pPr>
      <w:r>
        <w:rPr>
          <w:sz w:val="28"/>
        </w:rPr>
        <w:t>Сегодня я представлю Вам отчет о проделанной работе за 2 полугодие 2024года.</w:t>
      </w:r>
    </w:p>
    <w:p w14:paraId="09000000">
      <w:pPr>
        <w:spacing w:line="276" w:lineRule="auto"/>
        <w:ind/>
        <w:jc w:val="both"/>
      </w:pPr>
      <w:r>
        <w:rPr>
          <w:sz w:val="28"/>
        </w:rPr>
        <w:tab/>
      </w:r>
      <w:r>
        <w:rPr>
          <w:rFonts w:ascii="Times New Roman" w:hAnsi="Times New Roman"/>
          <w:sz w:val="28"/>
        </w:rPr>
        <w:t xml:space="preserve">В состав </w:t>
      </w:r>
      <w:r>
        <w:rPr>
          <w:rFonts w:ascii="Times New Roman" w:hAnsi="Times New Roman"/>
          <w:sz w:val="28"/>
        </w:rPr>
        <w:t>муниципального образования «Истоминское сельское поселение» входит 4 населённых пункта и 5 СНТ с населением более 5000 тысяч человек.</w:t>
      </w:r>
    </w:p>
    <w:p w14:paraId="0A000000">
      <w:pPr>
        <w:pStyle w:val="Style_3"/>
        <w:tabs>
          <w:tab w:leader="none" w:pos="3290" w:val="center"/>
          <w:tab w:leader="none" w:pos="4274" w:val="right"/>
          <w:tab w:leader="none" w:pos="4749" w:val="center"/>
          <w:tab w:leader="none" w:pos="5661" w:val="center"/>
          <w:tab w:leader="none" w:pos="6294" w:val="left"/>
        </w:tabs>
        <w:spacing w:after="0" w:before="0"/>
        <w:ind w:firstLine="700" w:left="0"/>
        <w:jc w:val="both"/>
        <w:rPr>
          <w:sz w:val="28"/>
        </w:rPr>
      </w:pPr>
      <w:r>
        <w:rPr>
          <w:sz w:val="28"/>
        </w:rPr>
        <w:t>Деятельность Администрации Истоминского сельского поселения в минувшем периоде строилась в соответствии с федеральным и об</w:t>
      </w:r>
      <w:r>
        <w:rPr>
          <w:sz w:val="28"/>
        </w:rPr>
        <w:t xml:space="preserve">ластным законодательством, Уставом сельского поселения. Вся работа Главы Администрации поселения и сельской администрации направлена на решение вопросов местного значения в соответствии с требованиями 131 Федеральным законом от 06.10.2003г. «Об общих </w:t>
      </w:r>
      <w:r>
        <w:rPr>
          <w:sz w:val="28"/>
        </w:rPr>
        <w:tab/>
      </w:r>
      <w:r>
        <w:rPr>
          <w:sz w:val="28"/>
        </w:rPr>
        <w:t>прин</w:t>
      </w:r>
      <w:r>
        <w:rPr>
          <w:sz w:val="28"/>
        </w:rPr>
        <w:t>ципах организации местного самоуправления в РФ».</w:t>
      </w:r>
    </w:p>
    <w:p w14:paraId="0B000000">
      <w:pPr>
        <w:pStyle w:val="Style_3"/>
        <w:spacing w:after="0" w:before="0"/>
        <w:ind w:firstLine="700" w:left="0"/>
        <w:jc w:val="both"/>
        <w:rPr>
          <w:sz w:val="28"/>
        </w:rPr>
      </w:pPr>
      <w:r>
        <w:rPr>
          <w:sz w:val="28"/>
        </w:rPr>
        <w:t xml:space="preserve">Для информирования населения о деятельности Администрации поселения используется официальный сайт Администрации, где размещаются нормативные документы, а так же официальные страницы и группы </w:t>
      </w:r>
      <w:r>
        <w:rPr>
          <w:sz w:val="28"/>
        </w:rPr>
        <w:t>Телеграм</w:t>
      </w:r>
      <w:r>
        <w:rPr>
          <w:sz w:val="28"/>
        </w:rPr>
        <w:t xml:space="preserve">, </w:t>
      </w:r>
      <w:r>
        <w:rPr>
          <w:sz w:val="28"/>
        </w:rPr>
        <w:t>Вконта</w:t>
      </w:r>
      <w:r>
        <w:rPr>
          <w:sz w:val="28"/>
        </w:rPr>
        <w:t>кте</w:t>
      </w:r>
      <w:r>
        <w:rPr>
          <w:sz w:val="28"/>
        </w:rPr>
        <w:t xml:space="preserve"> и Одноклассники всегда поддерживается в актуальном состоянии.</w:t>
      </w:r>
    </w:p>
    <w:p w14:paraId="0C000000">
      <w:pPr>
        <w:pStyle w:val="Style_3"/>
        <w:spacing w:after="0" w:before="0" w:line="422" w:lineRule="exact"/>
        <w:ind w:firstLine="720" w:left="0"/>
        <w:jc w:val="center"/>
        <w:rPr>
          <w:b w:val="1"/>
          <w:sz w:val="28"/>
          <w:u w:val="single"/>
          <w:shd w:fill="92FF99" w:val="clear"/>
        </w:rPr>
      </w:pPr>
    </w:p>
    <w:p w14:paraId="0D000000">
      <w:pPr>
        <w:spacing w:line="276" w:lineRule="auto"/>
        <w:ind w:firstLine="567" w:left="0"/>
        <w:jc w:val="center"/>
        <w:rPr>
          <w:rFonts w:ascii="Times New Roman" w:hAnsi="Times New Roman"/>
        </w:rPr>
      </w:pPr>
      <w:r>
        <w:rPr>
          <w:rFonts w:ascii="Times New Roman" w:hAnsi="Times New Roman"/>
          <w:b w:val="1"/>
          <w:sz w:val="28"/>
        </w:rPr>
        <w:t>Правовые вопросы</w:t>
      </w:r>
      <w:bookmarkStart w:id="1" w:name="bookmark1"/>
    </w:p>
    <w:p w14:paraId="0E000000">
      <w:pPr>
        <w:spacing w:line="276" w:lineRule="auto"/>
        <w:ind w:firstLine="426" w:left="0"/>
        <w:jc w:val="both"/>
        <w:rPr>
          <w:rFonts w:ascii="Times New Roman" w:hAnsi="Times New Roman"/>
          <w:b w:val="1"/>
          <w:sz w:val="28"/>
        </w:rPr>
      </w:pPr>
    </w:p>
    <w:p w14:paraId="0F000000">
      <w:pPr>
        <w:spacing w:line="276" w:lineRule="auto"/>
        <w:ind w:firstLine="426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ab/>
      </w:r>
      <w:r>
        <w:rPr>
          <w:rFonts w:ascii="Times New Roman" w:hAnsi="Times New Roman"/>
          <w:sz w:val="28"/>
        </w:rPr>
        <w:t>Администрацией Истоминского сельского поселения в отчетный период совместно с Собранием депутатов поселения обеспечивалась необходимая законотворческая деятельность. Сотр</w:t>
      </w:r>
      <w:r>
        <w:rPr>
          <w:rFonts w:ascii="Times New Roman" w:hAnsi="Times New Roman"/>
          <w:sz w:val="28"/>
        </w:rPr>
        <w:t>удниками администрации поселения разрабатывались нормативные правовые акты, касающиеся обеспечения деятельности Администрации поселения в части решения вопросов местного значения, которые в последующем предлагались вниманию депутатов на рассмотрение и утве</w:t>
      </w:r>
      <w:r>
        <w:rPr>
          <w:rFonts w:ascii="Times New Roman" w:hAnsi="Times New Roman"/>
          <w:sz w:val="28"/>
        </w:rPr>
        <w:t xml:space="preserve">рждение. За отчетный период специалистами администрации были подготовлены и внесены на рассмотрение 36 проектов решений, регламентирующих основные вопросы деятельности Администрации Истоминского сельского поселения. </w:t>
      </w:r>
    </w:p>
    <w:p w14:paraId="10000000">
      <w:pPr>
        <w:spacing w:line="276" w:lineRule="auto"/>
        <w:ind w:firstLine="426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Депутатами поселения в отчетный период</w:t>
      </w:r>
      <w:r>
        <w:rPr>
          <w:rFonts w:ascii="Times New Roman" w:hAnsi="Times New Roman"/>
          <w:sz w:val="28"/>
        </w:rPr>
        <w:t xml:space="preserve"> проведено 15 заседаний комиссий для предварительного рассмотрения вопросов и подготовки проектов решений по вопросам, отнесенным к компетенции Собрания депутатов Истоминского сельского поселения, в работе вышеуказанных комиссий также принимали активное уч</w:t>
      </w:r>
      <w:r>
        <w:rPr>
          <w:rFonts w:ascii="Times New Roman" w:hAnsi="Times New Roman"/>
          <w:sz w:val="28"/>
        </w:rPr>
        <w:t xml:space="preserve">астие и специалисты Администрации поселения. Принятые нормативные правовые акты направлялись в единый регистр Администрации Ростовской области для последующего их внесения в вышеуказанный регистр. Нормативные правовые акты, затрагивающие интересы граждан, </w:t>
      </w:r>
      <w:r>
        <w:rPr>
          <w:rFonts w:ascii="Times New Roman" w:hAnsi="Times New Roman"/>
          <w:sz w:val="28"/>
        </w:rPr>
        <w:t xml:space="preserve">размещались во всех информационных </w:t>
      </w:r>
      <w:r>
        <w:rPr>
          <w:rFonts w:ascii="Times New Roman" w:hAnsi="Times New Roman"/>
          <w:sz w:val="28"/>
        </w:rPr>
        <w:t>источниках администрации поселения.</w:t>
      </w:r>
    </w:p>
    <w:p w14:paraId="11000000">
      <w:pPr>
        <w:spacing w:line="276" w:lineRule="auto"/>
        <w:ind w:firstLine="426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В рамках нормативной деятельности администрации издано 280 постановления и 114 распоряжений.</w:t>
      </w:r>
    </w:p>
    <w:p w14:paraId="12000000">
      <w:pPr>
        <w:spacing w:line="276" w:lineRule="auto"/>
        <w:ind w:firstLine="426" w:left="0"/>
        <w:jc w:val="both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В отчетный период велась работа по исполнению полномочий в части ведения нотариальных дейс</w:t>
      </w:r>
      <w:r>
        <w:rPr>
          <w:rFonts w:ascii="Times New Roman" w:hAnsi="Times New Roman"/>
          <w:sz w:val="28"/>
        </w:rPr>
        <w:t xml:space="preserve">твий. </w:t>
      </w:r>
      <w:r>
        <w:rPr>
          <w:rFonts w:ascii="Times New Roman" w:hAnsi="Times New Roman"/>
          <w:sz w:val="28"/>
        </w:rPr>
        <w:t>Во втором полугодии 2024 года выполнено 3* нотариальных действий (выдача доверенностей, заверение подлинности) документов).</w:t>
      </w:r>
    </w:p>
    <w:p w14:paraId="13000000">
      <w:pPr>
        <w:spacing w:line="276" w:lineRule="auto"/>
        <w:ind w:firstLine="426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Бюджет</w:t>
      </w:r>
    </w:p>
    <w:p w14:paraId="14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Бюджет поселения на 2024 год запланирован:</w:t>
      </w:r>
    </w:p>
    <w:p w14:paraId="15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по доходам в сумме 36188.2 тыс. рублей, </w:t>
      </w:r>
    </w:p>
    <w:p w14:paraId="16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по расходам в сумме – 38 485,5 тыс. рублей, </w:t>
      </w:r>
    </w:p>
    <w:p w14:paraId="17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дефицит -  3599.2 тыс. рублей.</w:t>
      </w:r>
    </w:p>
    <w:p w14:paraId="18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Доходов в бюджет поселения получено за 2024 года   - 37995.9 тыс. руб., что составило 105.0 процентов исполнения годового плана. </w:t>
      </w:r>
    </w:p>
    <w:p w14:paraId="19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Налоговых и неналоговых   доходов в б</w:t>
      </w:r>
      <w:r>
        <w:rPr>
          <w:rFonts w:ascii="Times New Roman" w:hAnsi="Times New Roman"/>
          <w:sz w:val="28"/>
        </w:rPr>
        <w:t xml:space="preserve">юджет за 2024 года   получили 13734.6 тыс. руб., что составили 115.5 процента исполнения годового плана. </w:t>
      </w:r>
    </w:p>
    <w:p w14:paraId="1A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В общем объёме поступивших налоговых и неналоговых доходов наибольший удельный вес составляют:</w:t>
      </w:r>
    </w:p>
    <w:p w14:paraId="1B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- налог на доходы физических лиц – 2266.3 тыс. </w:t>
      </w:r>
      <w:r>
        <w:rPr>
          <w:rFonts w:ascii="Times New Roman" w:hAnsi="Times New Roman"/>
          <w:sz w:val="28"/>
        </w:rPr>
        <w:t>руб., что составило 127.2 процентов исполнения годового плана;</w:t>
      </w:r>
    </w:p>
    <w:p w14:paraId="1C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- единый сельскохозяйственный налог – 1289.1 тыс. руб., что составило 154.7 процентов исполнения годового плана;</w:t>
      </w:r>
    </w:p>
    <w:p w14:paraId="1D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- земельный налог – 8665.5 тыс. руб., что составило 104.8 процентов исполн</w:t>
      </w:r>
      <w:r>
        <w:rPr>
          <w:rFonts w:ascii="Times New Roman" w:hAnsi="Times New Roman"/>
          <w:sz w:val="28"/>
        </w:rPr>
        <w:t>ения годового плана;</w:t>
      </w:r>
    </w:p>
    <w:p w14:paraId="1E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доходы от использования имущества 208.3 тыс. руб., что составило 106.9 процентов исполнения годового плана;</w:t>
      </w:r>
    </w:p>
    <w:p w14:paraId="1F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Безвозмездные поступления в бюджет поселения составили 24261.3тыс. руб. что составили 99.84 процентов исполнения годового </w:t>
      </w:r>
      <w:r>
        <w:rPr>
          <w:rFonts w:ascii="Times New Roman" w:hAnsi="Times New Roman"/>
          <w:sz w:val="28"/>
        </w:rPr>
        <w:t>плана.</w:t>
      </w:r>
    </w:p>
    <w:p w14:paraId="20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Дотация бюджету поселения на выравнивание бюджетной обеспеченности из областного бюджета составили 13914.1 тыс. рублей, что составили 100.0 процента исполнения годового плана </w:t>
      </w:r>
    </w:p>
    <w:p w14:paraId="21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Субвенции на осуществление первичного воинского учёта из областного</w:t>
      </w:r>
      <w:r>
        <w:rPr>
          <w:rFonts w:ascii="Times New Roman" w:hAnsi="Times New Roman"/>
          <w:sz w:val="28"/>
        </w:rPr>
        <w:t xml:space="preserve"> бюджета составили 352.6 тыс. руб. что составили 97.5 процента исполнения годового плана</w:t>
      </w:r>
    </w:p>
    <w:p w14:paraId="22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Прочие межбюджетные трансферты из бюджета района                                                                        составили    4992.8 тыс. рублей</w:t>
      </w:r>
      <w:r>
        <w:rPr>
          <w:rFonts w:ascii="Times New Roman" w:hAnsi="Times New Roman"/>
          <w:sz w:val="28"/>
        </w:rPr>
        <w:t>,</w:t>
      </w:r>
      <w:r>
        <w:t xml:space="preserve"> </w:t>
      </w:r>
      <w:r>
        <w:rPr>
          <w:rFonts w:ascii="Times New Roman" w:hAnsi="Times New Roman"/>
          <w:sz w:val="28"/>
        </w:rPr>
        <w:t>что составил</w:t>
      </w:r>
      <w:r>
        <w:rPr>
          <w:rFonts w:ascii="Times New Roman" w:hAnsi="Times New Roman"/>
          <w:sz w:val="28"/>
        </w:rPr>
        <w:t>и 99.9 процента исполнения годового плана, в том числе на содержание дорог поселения 2859.4 тыс. руб.</w:t>
      </w:r>
      <w:r>
        <w:t xml:space="preserve"> </w:t>
      </w:r>
      <w:r>
        <w:rPr>
          <w:rFonts w:ascii="Times New Roman" w:hAnsi="Times New Roman"/>
          <w:sz w:val="28"/>
        </w:rPr>
        <w:t>что составили 99.9 процента исполнения годового плана</w:t>
      </w:r>
    </w:p>
    <w:p w14:paraId="23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Расходы бюджета поселения за 2024 года   составили 38541.5 тыс. руб. что составило 96.87</w:t>
      </w:r>
      <w:r>
        <w:rPr>
          <w:rFonts w:ascii="Times New Roman" w:hAnsi="Times New Roman"/>
          <w:sz w:val="28"/>
        </w:rPr>
        <w:t xml:space="preserve"> процентов исполнения годового плана. </w:t>
      </w:r>
    </w:p>
    <w:p w14:paraId="24000000">
      <w:pPr>
        <w:widowControl w:val="1"/>
        <w:ind/>
        <w:jc w:val="both"/>
        <w:rPr>
          <w:rFonts w:ascii="Times New Roman" w:hAnsi="Times New Roman"/>
          <w:i w:val="1"/>
          <w:sz w:val="28"/>
        </w:rPr>
      </w:pPr>
      <w:r>
        <w:rPr>
          <w:rFonts w:ascii="Times New Roman" w:hAnsi="Times New Roman"/>
          <w:sz w:val="28"/>
        </w:rPr>
        <w:t xml:space="preserve">  На реализацию 12 муниципальных программ поселения израсходовано 28408.5 тыс. рублей, что составило 73.7 процентов всех расходов, произведённых за  2024 года. </w:t>
      </w:r>
    </w:p>
    <w:p w14:paraId="25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В рамках исполнения муниципальной программы «Защита н</w:t>
      </w:r>
      <w:r>
        <w:rPr>
          <w:rFonts w:ascii="Times New Roman" w:hAnsi="Times New Roman"/>
          <w:sz w:val="28"/>
        </w:rPr>
        <w:t>аселения и территории от чрезвычайных ситуаций, обеспечение пожарной безопасности и людей на воде» израсходовано – 1346.8 тыс. руб.  в том числе:</w:t>
      </w:r>
    </w:p>
    <w:p w14:paraId="26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B050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- передано </w:t>
      </w:r>
      <w:r>
        <w:rPr>
          <w:rFonts w:ascii="Times New Roman" w:hAnsi="Times New Roman"/>
          <w:sz w:val="28"/>
        </w:rPr>
        <w:t>в район на выполнение полномочий по обеспечению первичных мер пожарной безопасности в границах н</w:t>
      </w:r>
      <w:r>
        <w:rPr>
          <w:rFonts w:ascii="Times New Roman" w:hAnsi="Times New Roman"/>
          <w:sz w:val="28"/>
        </w:rPr>
        <w:t>аселённых пунктов поселения в части</w:t>
      </w:r>
      <w:r>
        <w:rPr>
          <w:rFonts w:ascii="Times New Roman" w:hAnsi="Times New Roman"/>
          <w:sz w:val="28"/>
        </w:rPr>
        <w:t xml:space="preserve"> принятия мер по локализации пожара и спасению людей и имущества до прибытия подразделений Государственной противопожарной службы.</w:t>
      </w:r>
    </w:p>
    <w:p w14:paraId="27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В рамках исполнения муниципальной программы «Управление имуществом» израсходовано 21</w:t>
      </w:r>
      <w:r>
        <w:rPr>
          <w:rFonts w:ascii="Times New Roman" w:hAnsi="Times New Roman"/>
          <w:sz w:val="28"/>
        </w:rPr>
        <w:t>9.5 тыс. руб.</w:t>
      </w:r>
    </w:p>
    <w:p w14:paraId="28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В рамках исполнения муниципальной программы «Развитие транспортной системы» израсходовано 2859.4 тыс. руб. на содержание дорог.</w:t>
      </w:r>
    </w:p>
    <w:p w14:paraId="29000000">
      <w:pPr>
        <w:widowControl w:val="1"/>
        <w:ind/>
        <w:jc w:val="both"/>
        <w:rPr>
          <w:rFonts w:ascii="Times New Roman" w:hAnsi="Times New Roman"/>
          <w:i w:val="1"/>
          <w:sz w:val="28"/>
        </w:rPr>
      </w:pPr>
      <w:r>
        <w:rPr>
          <w:rFonts w:ascii="Times New Roman" w:hAnsi="Times New Roman"/>
          <w:sz w:val="28"/>
        </w:rPr>
        <w:t xml:space="preserve">         В рамках исполнения муниципальной программы «Комплексное благоустройство территории» израсходовано </w:t>
      </w:r>
      <w:r>
        <w:rPr>
          <w:rFonts w:ascii="Times New Roman" w:hAnsi="Times New Roman"/>
          <w:sz w:val="28"/>
        </w:rPr>
        <w:t xml:space="preserve">всего 6811.4 тыс. руб. </w:t>
      </w:r>
    </w:p>
    <w:p w14:paraId="2A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В рамках исполнения муниципальной программы «Культура» израсходовано – 9904.7 тыс. руб. в том числе: </w:t>
      </w:r>
    </w:p>
    <w:p w14:paraId="2B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- на выполнение муниципального задания домами культуры 9904.7 тыс. руб. </w:t>
      </w:r>
    </w:p>
    <w:p w14:paraId="2C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В рамках исполнения муниципальной про</w:t>
      </w:r>
      <w:r>
        <w:rPr>
          <w:rFonts w:ascii="Times New Roman" w:hAnsi="Times New Roman"/>
          <w:sz w:val="28"/>
        </w:rPr>
        <w:t xml:space="preserve">граммы «Обеспечение качественными жилищными услугами населения Истоминского сельского поселения» израсходовано 3246.2 тыс. руб. </w:t>
      </w:r>
    </w:p>
    <w:p w14:paraId="2D000000">
      <w:pPr>
        <w:widowControl w:val="1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исполнения муниципальной программы "Информационное сообщество" – 142.9</w:t>
      </w:r>
      <w:r>
        <w:rPr>
          <w:rFonts w:ascii="Times New Roman" w:hAnsi="Times New Roman"/>
          <w:sz w:val="28"/>
        </w:rPr>
        <w:t xml:space="preserve"> тыс. руб. на содержание автоматизированных рабочих мест, обновление и сопровождение программ, ремонт оргтехники.</w:t>
      </w:r>
    </w:p>
    <w:p w14:paraId="2E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FF0000"/>
          <w:sz w:val="28"/>
        </w:rPr>
        <w:t xml:space="preserve">              </w:t>
      </w:r>
      <w:r>
        <w:rPr>
          <w:rFonts w:ascii="Times New Roman" w:hAnsi="Times New Roman"/>
          <w:sz w:val="28"/>
        </w:rPr>
        <w:t>В рамках исполнения муниципальной программы "Охрана окружающей среды и рационального природопользования" запланировано 2944.3 ты</w:t>
      </w:r>
      <w:r>
        <w:rPr>
          <w:rFonts w:ascii="Times New Roman" w:hAnsi="Times New Roman"/>
          <w:sz w:val="28"/>
        </w:rPr>
        <w:t xml:space="preserve">с.  руб., фактического исполнения нет. </w:t>
      </w:r>
    </w:p>
    <w:p w14:paraId="2F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В рамках исполнения муниципальной программы "Социальная поддержка граждан" – 234.9 тыс. руб.</w:t>
      </w:r>
    </w:p>
    <w:p w14:paraId="30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В рамках исполнения муниципальной программы "Развитие физической культуры и спорта"- 13.0 тыс. </w:t>
      </w:r>
      <w:r>
        <w:rPr>
          <w:rFonts w:ascii="Times New Roman" w:hAnsi="Times New Roman"/>
          <w:sz w:val="28"/>
        </w:rPr>
        <w:t xml:space="preserve">руб. </w:t>
      </w:r>
    </w:p>
    <w:p w14:paraId="31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На осуществление воинского учёта израсходовано – 352.5 тыс. руб.</w:t>
      </w:r>
    </w:p>
    <w:p w14:paraId="32000000">
      <w:pPr>
        <w:widowControl w:val="1"/>
        <w:ind/>
        <w:jc w:val="both"/>
      </w:pPr>
      <w:r>
        <w:rPr>
          <w:rFonts w:ascii="Times New Roman" w:hAnsi="Times New Roman"/>
          <w:sz w:val="28"/>
        </w:rPr>
        <w:t xml:space="preserve">         Объем расходов на финансовое обеспечение выполнения функций руководства и управление органов местного самоуправления составили 9731.5 тыс. рублей. Установленный в 2024</w:t>
      </w:r>
      <w:r>
        <w:rPr>
          <w:rFonts w:ascii="Times New Roman" w:hAnsi="Times New Roman"/>
          <w:sz w:val="28"/>
        </w:rPr>
        <w:t xml:space="preserve"> году норматив формирования расходов на содержание органов местного самоуправления план- 34,09 % соблюдён.</w:t>
      </w:r>
      <w:r>
        <w:t xml:space="preserve"> </w:t>
      </w:r>
    </w:p>
    <w:p w14:paraId="33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Расходы по заработной плате работников культуры в </w:t>
      </w:r>
      <w:r>
        <w:rPr>
          <w:rFonts w:ascii="Times New Roman" w:hAnsi="Times New Roman"/>
          <w:sz w:val="28"/>
        </w:rPr>
        <w:t>размере, обеспечивающем выполнение майских указов Президента 2012 года обеспечены</w:t>
      </w:r>
      <w:r>
        <w:rPr>
          <w:rFonts w:ascii="Times New Roman" w:hAnsi="Times New Roman"/>
          <w:sz w:val="28"/>
        </w:rPr>
        <w:t>.</w:t>
      </w:r>
    </w:p>
    <w:p w14:paraId="34000000">
      <w:pPr>
        <w:widowControl w:val="1"/>
        <w:ind/>
        <w:jc w:val="both"/>
        <w:rPr>
          <w:rFonts w:ascii="Times New Roman" w:hAnsi="Times New Roman"/>
          <w:sz w:val="28"/>
        </w:rPr>
      </w:pPr>
    </w:p>
    <w:p w14:paraId="35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Оста</w:t>
      </w:r>
      <w:r>
        <w:rPr>
          <w:rFonts w:ascii="Times New Roman" w:hAnsi="Times New Roman"/>
          <w:sz w:val="28"/>
        </w:rPr>
        <w:t xml:space="preserve">тки на счёте поселения на 01.01.2025 составляют 3057.5 тыс. руб. </w:t>
      </w:r>
    </w:p>
    <w:p w14:paraId="36000000">
      <w:pPr>
        <w:widowControl w:val="1"/>
        <w:ind/>
        <w:jc w:val="both"/>
        <w:rPr>
          <w:rFonts w:ascii="Times New Roman" w:hAnsi="Times New Roman"/>
          <w:b w:val="1"/>
          <w:sz w:val="28"/>
          <w:highlight w:val="yellow"/>
          <w:u w:val="single"/>
        </w:rPr>
      </w:pPr>
    </w:p>
    <w:p w14:paraId="37000000">
      <w:pPr>
        <w:widowControl w:val="1"/>
        <w:ind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Благоустройство.</w:t>
      </w:r>
    </w:p>
    <w:p w14:paraId="38000000">
      <w:pPr>
        <w:widowControl w:val="1"/>
        <w:ind/>
        <w:jc w:val="center"/>
        <w:rPr>
          <w:rFonts w:ascii="Times New Roman" w:hAnsi="Times New Roman"/>
          <w:b w:val="1"/>
          <w:sz w:val="28"/>
          <w:u w:val="single"/>
        </w:rPr>
      </w:pPr>
    </w:p>
    <w:p w14:paraId="39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В течение отчетного периода проводились работы по содержанию и уборке территории всех населенных пунктов поселения. Проводится уборка случайного мусора в местах общего по</w:t>
      </w:r>
      <w:r>
        <w:rPr>
          <w:rFonts w:ascii="Times New Roman" w:hAnsi="Times New Roman"/>
          <w:sz w:val="28"/>
        </w:rPr>
        <w:t xml:space="preserve">льзования, проводился покос травы в общественных местах поселения (парки, скверы, кладбища, спортивные, детские площадки и </w:t>
      </w:r>
      <w:r>
        <w:rPr>
          <w:rFonts w:ascii="Times New Roman" w:hAnsi="Times New Roman"/>
          <w:sz w:val="28"/>
        </w:rPr>
        <w:t>футбольные поля):</w:t>
      </w:r>
    </w:p>
    <w:p w14:paraId="3A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выполнены работы по покосу парков, скверов, стадионов, кладбищ на территории Истоминского сельского поселения Акс</w:t>
      </w:r>
      <w:r>
        <w:rPr>
          <w:rFonts w:ascii="Times New Roman" w:hAnsi="Times New Roman"/>
          <w:sz w:val="28"/>
        </w:rPr>
        <w:t>айского района на сумму 223050,00 рублей.</w:t>
      </w:r>
    </w:p>
    <w:p w14:paraId="3B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выполнены работы по уборке территории парков, скверов, памятников и спортивных площадок Истоминского сельского поселения на сумму 589 966,8 рублей.  </w:t>
      </w:r>
    </w:p>
    <w:p w14:paraId="3C000000">
      <w:pPr>
        <w:ind/>
        <w:jc w:val="both"/>
        <w:rPr>
          <w:rFonts w:ascii="Times New Roman" w:hAnsi="Times New Roman"/>
          <w:sz w:val="28"/>
        </w:rPr>
      </w:pPr>
    </w:p>
    <w:p w14:paraId="3D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рамках осеннего месячника чистоты Администрацией поселения </w:t>
      </w:r>
      <w:r>
        <w:rPr>
          <w:rFonts w:ascii="Times New Roman" w:hAnsi="Times New Roman"/>
          <w:sz w:val="28"/>
        </w:rPr>
        <w:t>организованы и проведены субботники по уборке общественных территорий (парки, скверы, кладбища). Проведена очистка земель от листьев и мусора. Проводились организованные выпалы территорий от порубочных остатков и случайного мусора. Еженедельно проводятся о</w:t>
      </w:r>
      <w:r>
        <w:rPr>
          <w:rFonts w:ascii="Times New Roman" w:hAnsi="Times New Roman"/>
          <w:sz w:val="28"/>
        </w:rPr>
        <w:t xml:space="preserve">бъезды по мониторингу санитарного состояния территории поселения. </w:t>
      </w:r>
    </w:p>
    <w:p w14:paraId="3E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Приобретены контейнеры ТКО в количестве 20 штук.</w:t>
      </w:r>
    </w:p>
    <w:p w14:paraId="3F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Оборудованы площадки ТКО:</w:t>
      </w:r>
    </w:p>
    <w:p w14:paraId="40000000">
      <w:pPr>
        <w:numPr>
          <w:ilvl w:val="0"/>
          <w:numId w:val="1"/>
        </w:num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п. Дорожный: ул. Асфальтная 4, ул. Зеленая 1б, ул. Центральная, 25а, ул. Южная, ул. Школьная 11а, у. Молодежная 2а</w:t>
      </w:r>
      <w:r>
        <w:rPr>
          <w:rFonts w:ascii="Times New Roman" w:hAnsi="Times New Roman"/>
          <w:sz w:val="28"/>
        </w:rPr>
        <w:t xml:space="preserve">, у. Молодежная, 17, ул. Первомайская 17, ул. Широкая. </w:t>
      </w:r>
    </w:p>
    <w:p w14:paraId="41000000">
      <w:pPr>
        <w:numPr>
          <w:ilvl w:val="0"/>
          <w:numId w:val="1"/>
        </w:num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п. </w:t>
      </w:r>
      <w:r>
        <w:rPr>
          <w:rFonts w:ascii="Times New Roman" w:hAnsi="Times New Roman"/>
          <w:sz w:val="28"/>
        </w:rPr>
        <w:t>Дивный</w:t>
      </w:r>
      <w:r>
        <w:rPr>
          <w:rFonts w:ascii="Times New Roman" w:hAnsi="Times New Roman"/>
          <w:sz w:val="28"/>
        </w:rPr>
        <w:t>: ул. Набережная 4, ул. 87 Дивизии 12, ул. Привольная 33, ул. Советская, 29.</w:t>
      </w:r>
    </w:p>
    <w:p w14:paraId="42000000">
      <w:pPr>
        <w:numPr>
          <w:ilvl w:val="0"/>
          <w:numId w:val="1"/>
        </w:num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х. Островского: ул. Советская 3 (замена площадки) установлено ограждения для 4-х </w:t>
      </w:r>
      <w:r>
        <w:rPr>
          <w:rFonts w:ascii="Times New Roman" w:hAnsi="Times New Roman"/>
          <w:sz w:val="28"/>
        </w:rPr>
        <w:t>мусорных</w:t>
      </w:r>
      <w:r>
        <w:rPr>
          <w:rFonts w:ascii="Times New Roman" w:hAnsi="Times New Roman"/>
          <w:sz w:val="28"/>
        </w:rPr>
        <w:t xml:space="preserve"> контейнера, ул. Степная/</w:t>
      </w:r>
      <w:r>
        <w:rPr>
          <w:rFonts w:ascii="Times New Roman" w:hAnsi="Times New Roman"/>
          <w:sz w:val="28"/>
        </w:rPr>
        <w:t>Южная 1, ул. Крестьянская 2а, ул. Гагарина (напротив стадиона), Кирова 27.</w:t>
      </w:r>
    </w:p>
    <w:p w14:paraId="43000000">
      <w:pPr>
        <w:numPr>
          <w:ilvl w:val="0"/>
          <w:numId w:val="1"/>
        </w:num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х. Истомино: ул. </w:t>
      </w:r>
      <w:r>
        <w:rPr>
          <w:rFonts w:ascii="Times New Roman" w:hAnsi="Times New Roman"/>
          <w:sz w:val="28"/>
        </w:rPr>
        <w:t>Дачный</w:t>
      </w:r>
      <w:r>
        <w:rPr>
          <w:rFonts w:ascii="Times New Roman" w:hAnsi="Times New Roman"/>
          <w:sz w:val="28"/>
        </w:rPr>
        <w:t xml:space="preserve"> 1, ул. Мичурина 1, ул. Победы 1, ул. Истомина 49, ул. Истомина 19, ул. Истомина 69.</w:t>
      </w:r>
    </w:p>
    <w:p w14:paraId="44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Во всех населенных пунктах произведена замена мусорных контейнеров подлежащих списанию., а так же размещены дополнительные в местах интенсивного скопления мусора.  </w:t>
      </w:r>
    </w:p>
    <w:p w14:paraId="45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поселения ликвидировано более 40 свалочных очагов.</w:t>
      </w:r>
    </w:p>
    <w:p w14:paraId="46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Проведена осенняя противоклещевая обработка на территории кладбищ, парков, скверов, детских и спортивных площадок поселения. </w:t>
      </w:r>
    </w:p>
    <w:p w14:paraId="47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 втором полугодии 2024 года произведены работы по спилу аварийных деревьев в количестве 15 деревьев (на территории кладбищ, парк</w:t>
      </w:r>
      <w:r>
        <w:rPr>
          <w:rFonts w:ascii="Times New Roman" w:hAnsi="Times New Roman"/>
          <w:sz w:val="28"/>
        </w:rPr>
        <w:t xml:space="preserve">ах).  </w:t>
      </w:r>
    </w:p>
    <w:p w14:paraId="48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Выполнен муниципальный контакт  </w:t>
      </w:r>
      <w:r>
        <w:rPr>
          <w:rFonts w:ascii="Times New Roman" w:hAnsi="Times New Roman"/>
          <w:sz w:val="28"/>
        </w:rPr>
        <w:t>по отлову и содержанию животных без владельцев на территории Истоминского сельского поселения в количестве 5 голов.</w:t>
      </w:r>
    </w:p>
    <w:p w14:paraId="49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сфере благоустройства также проводились работы по содержанию и ремонту уличного освещения (замена л</w:t>
      </w:r>
      <w:r>
        <w:rPr>
          <w:rFonts w:ascii="Times New Roman" w:hAnsi="Times New Roman"/>
          <w:sz w:val="28"/>
        </w:rPr>
        <w:t xml:space="preserve">амп, ремонт и установка светильников) в населенных пунктах поселения. </w:t>
      </w:r>
    </w:p>
    <w:p w14:paraId="4A000000">
      <w:pPr>
        <w:pStyle w:val="Style_3"/>
        <w:spacing w:after="0" w:before="0" w:line="422" w:lineRule="exact"/>
        <w:ind/>
        <w:jc w:val="center"/>
        <w:rPr>
          <w:b w:val="1"/>
          <w:sz w:val="28"/>
          <w:u w:val="single"/>
        </w:rPr>
      </w:pPr>
    </w:p>
    <w:p w14:paraId="4B000000">
      <w:pPr>
        <w:pStyle w:val="Style_3"/>
        <w:spacing w:after="0" w:before="0" w:line="422" w:lineRule="exact"/>
        <w:ind/>
        <w:jc w:val="center"/>
        <w:rPr>
          <w:b w:val="1"/>
          <w:sz w:val="28"/>
          <w:u w:val="single"/>
        </w:rPr>
      </w:pPr>
      <w:r>
        <w:rPr>
          <w:b w:val="1"/>
          <w:sz w:val="28"/>
          <w:u w:val="single"/>
        </w:rPr>
        <w:t>Ремонт дорог на территории Истоминского сельского поселения.</w:t>
      </w:r>
    </w:p>
    <w:p w14:paraId="4C000000">
      <w:pPr>
        <w:pStyle w:val="Style_3"/>
        <w:spacing w:after="0" w:before="0" w:line="422" w:lineRule="exact"/>
        <w:ind/>
        <w:jc w:val="both"/>
        <w:rPr>
          <w:b w:val="1"/>
          <w:sz w:val="28"/>
          <w:u w:val="single"/>
        </w:rPr>
      </w:pPr>
    </w:p>
    <w:p w14:paraId="4D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Были заключены договора и выполнены работы:</w:t>
      </w:r>
    </w:p>
    <w:p w14:paraId="4E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- выполнены работы по ямочному ремонту автомобильной дороги общего пользовани</w:t>
      </w:r>
      <w:r>
        <w:rPr>
          <w:rFonts w:ascii="Times New Roman" w:hAnsi="Times New Roman"/>
          <w:sz w:val="28"/>
        </w:rPr>
        <w:t xml:space="preserve">я на территории Истоминского сельского поселения п. Дорожный ул. </w:t>
      </w:r>
      <w:r>
        <w:rPr>
          <w:rFonts w:ascii="Times New Roman" w:hAnsi="Times New Roman"/>
          <w:sz w:val="28"/>
        </w:rPr>
        <w:t>Широкая, ул. Первомайская, ул. Центральная, х. Истомино, ул. Истомина от дома 63 до дома 65, ул. Первомайская, х. Островского ул. Кирова, ул. Пушкина, ул. Молодежная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бщей площадью 480 м2, н</w:t>
      </w:r>
      <w:r>
        <w:rPr>
          <w:rFonts w:ascii="Times New Roman" w:hAnsi="Times New Roman"/>
          <w:sz w:val="28"/>
        </w:rPr>
        <w:t>а сумму 599305,62 рублей.</w:t>
      </w:r>
    </w:p>
    <w:p w14:paraId="4F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выполнены работы </w:t>
      </w:r>
      <w:r>
        <w:rPr>
          <w:rFonts w:ascii="Times New Roman" w:hAnsi="Times New Roman"/>
          <w:sz w:val="28"/>
        </w:rPr>
        <w:t>по зимнему</w:t>
      </w:r>
      <w:r>
        <w:rPr>
          <w:rFonts w:ascii="Times New Roman" w:hAnsi="Times New Roman"/>
          <w:sz w:val="28"/>
        </w:rPr>
        <w:t xml:space="preserve"> содержание автомобильных дорог общего пользования местного значения на территории Истоминского сельского поселения Аксайского района на сумму 598000 рублей.</w:t>
      </w:r>
    </w:p>
    <w:p w14:paraId="50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выполнены работы по покосу обочин дорог н</w:t>
      </w:r>
      <w:r>
        <w:rPr>
          <w:rFonts w:ascii="Times New Roman" w:hAnsi="Times New Roman"/>
          <w:sz w:val="28"/>
        </w:rPr>
        <w:t>а территории Истоминского сельского поселения Аксайского района на сумму 564 876,00.</w:t>
      </w:r>
    </w:p>
    <w:p w14:paraId="51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</w:t>
      </w:r>
    </w:p>
    <w:p w14:paraId="52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  <w:shd w:fill="FFE779" w:val="clear"/>
        </w:rPr>
      </w:pPr>
    </w:p>
    <w:p w14:paraId="53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Муниципальный земельный контроль</w:t>
      </w:r>
    </w:p>
    <w:p w14:paraId="54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</w:p>
    <w:p w14:paraId="55000000">
      <w:pPr>
        <w:spacing w:line="20" w:lineRule="atLeast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Истоминского сельского поселения проводится Муниципальный земельный контроль, в рамках которого специалисты про</w:t>
      </w:r>
      <w:r>
        <w:rPr>
          <w:rFonts w:ascii="Times New Roman" w:hAnsi="Times New Roman"/>
          <w:sz w:val="28"/>
        </w:rPr>
        <w:t xml:space="preserve">водят объезды по санитарному порядку и сорной растительности. </w:t>
      </w:r>
      <w:r>
        <w:rPr>
          <w:rFonts w:ascii="Times New Roman" w:hAnsi="Times New Roman"/>
          <w:sz w:val="28"/>
        </w:rPr>
        <w:t>Постановлением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(далее – Постанов</w:t>
      </w:r>
      <w:r>
        <w:rPr>
          <w:rFonts w:ascii="Times New Roman" w:hAnsi="Times New Roman"/>
          <w:sz w:val="28"/>
        </w:rPr>
        <w:t>ление № 336) предусмотрен запрет на проведение до конца 2026 года плановых проверок, а также внеплановых контрольных (надзорных) мероприятиях, за исключением основания – непосредственной угрозы причинения вреда жизни и тяжкого вреда здоровью граждан, по фа</w:t>
      </w:r>
      <w:r>
        <w:rPr>
          <w:rFonts w:ascii="Times New Roman" w:hAnsi="Times New Roman"/>
          <w:sz w:val="28"/>
        </w:rPr>
        <w:t>ктам причинения вреда жизни и тяжкого вреда здоровью граждан.</w:t>
      </w:r>
    </w:p>
    <w:p w14:paraId="56000000">
      <w:pPr>
        <w:widowControl w:val="1"/>
        <w:spacing w:line="20" w:lineRule="atLeast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Вместе с тем в соответствии с пунктом 10 Постановления № 336 в отношении контролируемых лиц не запрещено проводить профилактические мероприятия, мероприятия по профилактике нарушения обязательны</w:t>
      </w:r>
      <w:r>
        <w:rPr>
          <w:rFonts w:ascii="Times New Roman" w:hAnsi="Times New Roman"/>
          <w:sz w:val="28"/>
        </w:rPr>
        <w:t>х требований, контрольных (надзорных) мероприятий без взаимодействия в соответствии с Федеральным законом № 248-ФЗ. В 2024 за второе полугодие было проведено 57 профилактических визитов, вынесено 2 предостережения по землям сельскохозяйственного назначения</w:t>
      </w:r>
      <w:r>
        <w:rPr>
          <w:rFonts w:ascii="Times New Roman" w:hAnsi="Times New Roman"/>
          <w:sz w:val="28"/>
        </w:rPr>
        <w:t xml:space="preserve">, 4 протоколов по ст. 5.1 по наведению санитарного порядка. </w:t>
      </w:r>
    </w:p>
    <w:p w14:paraId="57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</w:p>
    <w:p w14:paraId="58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Архитектура</w:t>
      </w:r>
    </w:p>
    <w:p w14:paraId="59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</w:p>
    <w:p w14:paraId="5A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 прошедший период Администрацией </w:t>
      </w:r>
      <w:r>
        <w:rPr>
          <w:rFonts w:ascii="Times New Roman" w:hAnsi="Times New Roman"/>
          <w:sz w:val="28"/>
        </w:rPr>
        <w:t>подготовлены</w:t>
      </w:r>
      <w:r>
        <w:rPr>
          <w:rFonts w:ascii="Times New Roman" w:hAnsi="Times New Roman"/>
          <w:sz w:val="28"/>
        </w:rPr>
        <w:t xml:space="preserve"> и выданы гражданам и юридическим лицам:</w:t>
      </w:r>
    </w:p>
    <w:p w14:paraId="5B000000">
      <w:pPr>
        <w:spacing w:line="276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- 4 разрешений на строительство, в том числе:</w:t>
      </w:r>
    </w:p>
    <w:p w14:paraId="5C000000">
      <w:pPr>
        <w:numPr>
          <w:ilvl w:val="0"/>
          <w:numId w:val="2"/>
        </w:numPr>
        <w:spacing w:line="276" w:lineRule="auto"/>
        <w:ind/>
        <w:jc w:val="both"/>
      </w:pPr>
      <w:r>
        <w:rPr>
          <w:rFonts w:ascii="Times New Roman" w:hAnsi="Times New Roman"/>
          <w:sz w:val="28"/>
        </w:rPr>
        <w:t xml:space="preserve">столовая, 2 здания по адресу: п. </w:t>
      </w:r>
      <w:r>
        <w:rPr>
          <w:rFonts w:ascii="Times New Roman" w:hAnsi="Times New Roman"/>
          <w:sz w:val="28"/>
        </w:rPr>
        <w:t>Дорожный</w:t>
      </w:r>
      <w:r>
        <w:rPr>
          <w:rFonts w:ascii="Times New Roman" w:hAnsi="Times New Roman"/>
          <w:sz w:val="28"/>
        </w:rPr>
        <w:t>, ул.</w:t>
      </w:r>
      <w:r>
        <w:rPr>
          <w:rFonts w:ascii="Times New Roman" w:hAnsi="Times New Roman"/>
          <w:sz w:val="28"/>
        </w:rPr>
        <w:t xml:space="preserve"> Центральная 1/2, 1/3;</w:t>
      </w:r>
    </w:p>
    <w:p w14:paraId="5D000000">
      <w:pPr>
        <w:numPr>
          <w:ilvl w:val="0"/>
          <w:numId w:val="2"/>
        </w:numPr>
        <w:spacing w:line="276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здание под магазин «Пятерочка»  п. Дорожный, ул. Канищева 1.</w:t>
      </w:r>
    </w:p>
    <w:p w14:paraId="5E000000">
      <w:pPr>
        <w:numPr>
          <w:ilvl w:val="0"/>
          <w:numId w:val="2"/>
        </w:numPr>
        <w:spacing w:line="276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разрешений на ввод в эксплуатацию объектов, в том склад по адресу: п. Дорожный, ул. Канищева 1.</w:t>
      </w:r>
    </w:p>
    <w:p w14:paraId="5F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- 3 уведомлений о соответствии указанных в уведомлении о планируемом строите</w:t>
      </w:r>
      <w:r>
        <w:rPr>
          <w:rFonts w:ascii="Times New Roman" w:hAnsi="Times New Roman"/>
          <w:sz w:val="28"/>
        </w:rPr>
        <w:t>льстве или реконструкции объекта индивидуального жилищного строительства.</w:t>
      </w:r>
    </w:p>
    <w:p w14:paraId="60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- 2 уведомления о соответствии </w:t>
      </w:r>
      <w:r>
        <w:rPr>
          <w:rFonts w:ascii="Times New Roman" w:hAnsi="Times New Roman"/>
          <w:sz w:val="28"/>
        </w:rPr>
        <w:t>построенных</w:t>
      </w:r>
      <w:r>
        <w:rPr>
          <w:rFonts w:ascii="Times New Roman" w:hAnsi="Times New Roman"/>
          <w:sz w:val="28"/>
        </w:rPr>
        <w:t xml:space="preserve"> или реконструированных </w:t>
      </w:r>
      <w:r>
        <w:rPr>
          <w:rFonts w:ascii="Times New Roman" w:hAnsi="Times New Roman"/>
          <w:sz w:val="28"/>
        </w:rPr>
        <w:t>объекта индивидуального жилищного строительства;</w:t>
      </w:r>
    </w:p>
    <w:p w14:paraId="61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- 3 разрешения на выполнение земляных работ.</w:t>
      </w:r>
    </w:p>
    <w:p w14:paraId="62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Проводимая работа </w:t>
      </w:r>
      <w:r>
        <w:rPr>
          <w:rFonts w:ascii="Times New Roman" w:hAnsi="Times New Roman"/>
          <w:sz w:val="28"/>
        </w:rPr>
        <w:t>была направлена, в первую очередь, на увеличение наполняемости местного бюджета налогами, повышения уровня строительства и благоустройство территории поселков.</w:t>
      </w:r>
    </w:p>
    <w:p w14:paraId="63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Постоянно ведется работа по выявлению и пресечению самовольного строительства на территории Исто</w:t>
      </w:r>
      <w:r>
        <w:rPr>
          <w:rFonts w:ascii="Times New Roman" w:hAnsi="Times New Roman"/>
          <w:sz w:val="28"/>
        </w:rPr>
        <w:t xml:space="preserve">минского сельского поселения. Ведется работа по привлечению инвесторов на территорию Истоминского сельского поселения. </w:t>
      </w:r>
    </w:p>
    <w:p w14:paraId="64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 2 полугодии 2024 года по заявлениям граждан было выдано 5 актов освидетельствования проведения основных работ по строительству индиви</w:t>
      </w:r>
      <w:r>
        <w:rPr>
          <w:rFonts w:ascii="Times New Roman" w:hAnsi="Times New Roman"/>
          <w:sz w:val="28"/>
        </w:rPr>
        <w:t xml:space="preserve">дуальных жилых домов для получения государственной поддержки по программе «Материнский капитал». </w:t>
      </w:r>
    </w:p>
    <w:p w14:paraId="65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 2 полугодие 2024 года по заявлениям граждан было выдано 6 градостроительных планов земельных участков.</w:t>
      </w:r>
    </w:p>
    <w:p w14:paraId="66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услуге предоставляемой гражданам «Признание жилог</w:t>
      </w:r>
      <w:r>
        <w:rPr>
          <w:rFonts w:ascii="Times New Roman" w:hAnsi="Times New Roman"/>
          <w:sz w:val="28"/>
        </w:rPr>
        <w:t xml:space="preserve">о помещения пригодным (непригодным) для проживания, многоквартирного дома аварийным и подлежащим сносу или реконструкции, садового дома жилым домом и жилого дома садовым» был осуществлен перевод 2-х домов </w:t>
      </w:r>
      <w:r>
        <w:rPr>
          <w:rFonts w:ascii="Times New Roman" w:hAnsi="Times New Roman"/>
          <w:sz w:val="28"/>
        </w:rPr>
        <w:t>из</w:t>
      </w:r>
      <w:r>
        <w:rPr>
          <w:rFonts w:ascii="Times New Roman" w:hAnsi="Times New Roman"/>
          <w:sz w:val="28"/>
        </w:rPr>
        <w:t xml:space="preserve"> нежилых в жилые.</w:t>
      </w:r>
    </w:p>
    <w:p w14:paraId="67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муниципальной услуги «</w:t>
      </w:r>
      <w:r>
        <w:rPr>
          <w:rFonts w:ascii="Times New Roman" w:hAnsi="Times New Roman"/>
          <w:sz w:val="28"/>
        </w:rPr>
        <w:t>Присвоение и изменения адресов на территории Истоминского сельского поселения» было присвоено 170 адресов жилым домам и земельным участкам. Посредством этой услуги идет пополнение, а также корректировка Федеральной информационной адресной системы (ФИАС). Д</w:t>
      </w:r>
      <w:r>
        <w:rPr>
          <w:rFonts w:ascii="Times New Roman" w:hAnsi="Times New Roman"/>
          <w:sz w:val="28"/>
        </w:rPr>
        <w:t xml:space="preserve">анная услуга доступна на портале </w:t>
      </w:r>
      <w:r>
        <w:rPr>
          <w:rFonts w:ascii="Times New Roman" w:hAnsi="Times New Roman"/>
          <w:sz w:val="28"/>
        </w:rPr>
        <w:t>Госуслуг</w:t>
      </w:r>
      <w:r>
        <w:rPr>
          <w:rFonts w:ascii="Times New Roman" w:hAnsi="Times New Roman"/>
          <w:sz w:val="28"/>
        </w:rPr>
        <w:t xml:space="preserve">. </w:t>
      </w:r>
    </w:p>
    <w:p w14:paraId="68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Основные виды муниципальных услуг доступны гражданам посредством Портала государственных услуг. Такой вид предоставления услуг сокращает сроки выполнения и получения услуг, а также доступен всем гражданам, имеющи</w:t>
      </w:r>
      <w:r>
        <w:rPr>
          <w:rFonts w:ascii="Times New Roman" w:hAnsi="Times New Roman"/>
          <w:sz w:val="28"/>
        </w:rPr>
        <w:t xml:space="preserve">м Личный кабинет на Портале </w:t>
      </w:r>
      <w:r>
        <w:rPr>
          <w:rFonts w:ascii="Times New Roman" w:hAnsi="Times New Roman"/>
          <w:sz w:val="28"/>
        </w:rPr>
        <w:t>Госуслуг</w:t>
      </w:r>
      <w:r>
        <w:rPr>
          <w:rFonts w:ascii="Times New Roman" w:hAnsi="Times New Roman"/>
          <w:sz w:val="28"/>
        </w:rPr>
        <w:t>.</w:t>
      </w:r>
    </w:p>
    <w:p w14:paraId="69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На территории поселения планируются провести работы по капитальному ремонту электроснабжения 2 МКД в х. Островского ул. Кирова д. 23/2, д.29.</w:t>
      </w:r>
    </w:p>
    <w:p w14:paraId="6A000000">
      <w:pPr>
        <w:ind w:firstLine="708" w:left="0"/>
        <w:jc w:val="both"/>
        <w:rPr>
          <w:rFonts w:ascii="Times New Roman" w:hAnsi="Times New Roman"/>
          <w:sz w:val="28"/>
        </w:rPr>
      </w:pPr>
    </w:p>
    <w:p w14:paraId="6B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Имущество</w:t>
      </w:r>
    </w:p>
    <w:p w14:paraId="6C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</w:p>
    <w:p w14:paraId="6D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31.12.2024 г. в муниципальной собственности Истоминского сель</w:t>
      </w:r>
      <w:r>
        <w:rPr>
          <w:rFonts w:ascii="Times New Roman" w:hAnsi="Times New Roman"/>
          <w:sz w:val="28"/>
        </w:rPr>
        <w:t>ского поселения находится:</w:t>
      </w:r>
    </w:p>
    <w:p w14:paraId="6E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- 180 объектов недвижимого имущества: 9 – нежилого назначения, 10 – жилого назначения, 46 земельных участков, 122 объекта коммунальной инфраструктуры (газопроводы, линии освещения и электроснабжения);</w:t>
      </w:r>
    </w:p>
    <w:p w14:paraId="6F000000">
      <w:pPr>
        <w:ind w:firstLine="708" w:left="0"/>
        <w:jc w:val="center"/>
        <w:rPr>
          <w:rFonts w:ascii="Times New Roman" w:hAnsi="Times New Roman"/>
          <w:sz w:val="28"/>
        </w:rPr>
      </w:pPr>
    </w:p>
    <w:p w14:paraId="70000000">
      <w:pPr>
        <w:ind w:firstLine="708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Инициативное бюджетировани</w:t>
      </w:r>
      <w:r>
        <w:rPr>
          <w:rFonts w:ascii="Times New Roman" w:hAnsi="Times New Roman"/>
          <w:b w:val="1"/>
          <w:sz w:val="28"/>
          <w:u w:val="single"/>
        </w:rPr>
        <w:t>е</w:t>
      </w:r>
    </w:p>
    <w:p w14:paraId="71000000">
      <w:pPr>
        <w:ind w:firstLine="708" w:left="0"/>
        <w:jc w:val="both"/>
        <w:rPr>
          <w:rFonts w:ascii="Times New Roman" w:hAnsi="Times New Roman"/>
          <w:b w:val="1"/>
          <w:sz w:val="28"/>
          <w:u w:val="single"/>
        </w:rPr>
      </w:pPr>
    </w:p>
    <w:p w14:paraId="72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2024 году на территории поселения </w:t>
      </w:r>
      <w:r>
        <w:rPr>
          <w:rFonts w:ascii="Times New Roman" w:hAnsi="Times New Roman"/>
          <w:sz w:val="28"/>
        </w:rPr>
        <w:t>был реализован</w:t>
      </w:r>
      <w:r>
        <w:rPr>
          <w:rFonts w:ascii="Times New Roman" w:hAnsi="Times New Roman"/>
          <w:sz w:val="28"/>
        </w:rPr>
        <w:t xml:space="preserve"> проект инициативного бюджетирования: «Благоустройство земельного участка по адресу: Ростовская область, Аксайский район, п. Дивный, ул. Советская, 21А». </w:t>
      </w:r>
    </w:p>
    <w:p w14:paraId="73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Одним из обязательных условий участия в </w:t>
      </w:r>
      <w:r>
        <w:rPr>
          <w:rFonts w:ascii="Times New Roman" w:hAnsi="Times New Roman"/>
          <w:sz w:val="28"/>
        </w:rPr>
        <w:t xml:space="preserve">губернаторском проекте «Сделаем вместе» является привлечение денежных средств физических и юридических лиц, </w:t>
      </w:r>
      <w:r>
        <w:rPr>
          <w:rFonts w:ascii="Times New Roman" w:hAnsi="Times New Roman"/>
          <w:sz w:val="28"/>
        </w:rPr>
        <w:t>трудовое участие жителей и нефинансовая помощь. Финансовая помощь оказана следующими юридическими и физическими лицами:</w:t>
      </w:r>
    </w:p>
    <w:p w14:paraId="74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ООО «</w:t>
      </w:r>
      <w:r>
        <w:rPr>
          <w:rFonts w:ascii="Times New Roman" w:hAnsi="Times New Roman"/>
          <w:sz w:val="28"/>
        </w:rPr>
        <w:t>Ольгинское</w:t>
      </w:r>
      <w:r>
        <w:rPr>
          <w:rFonts w:ascii="Times New Roman" w:hAnsi="Times New Roman"/>
          <w:sz w:val="28"/>
        </w:rPr>
        <w:t>», ООО «АДВ</w:t>
      </w:r>
      <w:r>
        <w:rPr>
          <w:rFonts w:ascii="Times New Roman" w:hAnsi="Times New Roman"/>
          <w:sz w:val="28"/>
        </w:rPr>
        <w:t xml:space="preserve">А», </w:t>
      </w:r>
      <w:r>
        <w:rPr>
          <w:rFonts w:ascii="Times New Roman" w:hAnsi="Times New Roman"/>
          <w:sz w:val="28"/>
        </w:rPr>
        <w:t>Логвинов</w:t>
      </w:r>
      <w:r>
        <w:rPr>
          <w:rFonts w:ascii="Times New Roman" w:hAnsi="Times New Roman"/>
          <w:sz w:val="28"/>
        </w:rPr>
        <w:t xml:space="preserve"> А.Г., Шкуро И.С., Смирнов М.В. , ИП Рогов А.А., </w:t>
      </w:r>
      <w:r>
        <w:rPr>
          <w:rFonts w:ascii="Times New Roman" w:hAnsi="Times New Roman"/>
          <w:sz w:val="28"/>
        </w:rPr>
        <w:t>Чубач</w:t>
      </w:r>
      <w:r>
        <w:rPr>
          <w:rFonts w:ascii="Times New Roman" w:hAnsi="Times New Roman"/>
          <w:sz w:val="28"/>
        </w:rPr>
        <w:t xml:space="preserve"> И.И. </w:t>
      </w:r>
    </w:p>
    <w:p w14:paraId="75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объекте в ходе исполнения контракта подрядчиком </w:t>
      </w:r>
      <w:r>
        <w:rPr>
          <w:rFonts w:ascii="Times New Roman" w:hAnsi="Times New Roman"/>
          <w:sz w:val="28"/>
        </w:rPr>
        <w:t>проведены следующие работы:</w:t>
      </w:r>
    </w:p>
    <w:p w14:paraId="76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устройство </w:t>
      </w:r>
      <w:r>
        <w:rPr>
          <w:rFonts w:ascii="Times New Roman" w:hAnsi="Times New Roman"/>
          <w:sz w:val="28"/>
        </w:rPr>
        <w:t>травмобезопасного</w:t>
      </w:r>
      <w:r>
        <w:rPr>
          <w:rFonts w:ascii="Times New Roman" w:hAnsi="Times New Roman"/>
          <w:sz w:val="28"/>
        </w:rPr>
        <w:t xml:space="preserve"> покрытия "Торнадо-Практик" толщина 10 мм – 600 </w:t>
      </w:r>
      <w:r>
        <w:rPr>
          <w:rFonts w:ascii="Times New Roman" w:hAnsi="Times New Roman"/>
          <w:sz w:val="28"/>
        </w:rPr>
        <w:t>м.кв</w:t>
      </w:r>
      <w:r>
        <w:rPr>
          <w:rFonts w:ascii="Times New Roman" w:hAnsi="Times New Roman"/>
          <w:sz w:val="28"/>
        </w:rPr>
        <w:t>.; установка дет</w:t>
      </w:r>
      <w:r>
        <w:rPr>
          <w:rFonts w:ascii="Times New Roman" w:hAnsi="Times New Roman"/>
          <w:sz w:val="28"/>
        </w:rPr>
        <w:t>ского игрового оборудования; установка ворот для мини-футбола – 2 шт.; установка МАФ (лавки, урны).</w:t>
      </w:r>
    </w:p>
    <w:p w14:paraId="77000000">
      <w:pPr>
        <w:pStyle w:val="Style_4"/>
        <w:ind w:firstLine="708" w:left="0"/>
        <w:jc w:val="both"/>
      </w:pPr>
      <w:r>
        <w:t xml:space="preserve">По итогам областного конкурса в 2025 году планируется к реализации проект инициативного бюджетирования: «Благоустройство земельного участка, расположенного </w:t>
      </w:r>
      <w:r>
        <w:t xml:space="preserve">по адресу: Ростовская область, Аксайский район, х. Истомино, ул. Истомина, 65а». </w:t>
      </w:r>
    </w:p>
    <w:p w14:paraId="78000000">
      <w:pPr>
        <w:pStyle w:val="Style_4"/>
        <w:ind w:firstLine="708" w:left="0"/>
        <w:jc w:val="both"/>
      </w:pPr>
      <w:r>
        <w:t xml:space="preserve">Данный земельный участок расположен рядом с памятником, </w:t>
      </w:r>
      <w:r>
        <w:t>воинам</w:t>
      </w:r>
      <w:r>
        <w:t xml:space="preserve"> погибшим ВОВ, на территории участка будут проведены работы по устройству пешеходных дорожек, установке МАФ (лав</w:t>
      </w:r>
      <w:r>
        <w:t>очки, урны), озеленению и установка памятной доски, участникам и героям СВО.</w:t>
      </w:r>
    </w:p>
    <w:p w14:paraId="79000000">
      <w:pPr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Общая стоимость объекта благоустройства - 3496,77 тыс. руб., из них средства областного бюджета в размере 2875,4 тыс. руб. и 621,40 тыс. руб. инициативные платежи физических и юри</w:t>
      </w:r>
      <w:r>
        <w:rPr>
          <w:rFonts w:ascii="Times New Roman" w:hAnsi="Times New Roman"/>
          <w:sz w:val="28"/>
        </w:rPr>
        <w:t>дических лиц и средства местного бюджета.</w:t>
      </w:r>
    </w:p>
    <w:p w14:paraId="7A000000">
      <w:pPr>
        <w:ind/>
        <w:jc w:val="both"/>
        <w:rPr>
          <w:rFonts w:ascii="Times New Roman" w:hAnsi="Times New Roman"/>
          <w:sz w:val="28"/>
        </w:rPr>
      </w:pPr>
    </w:p>
    <w:p w14:paraId="7B000000">
      <w:pPr>
        <w:spacing w:line="300" w:lineRule="exact"/>
        <w:ind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Культура</w:t>
      </w:r>
    </w:p>
    <w:p w14:paraId="7C000000">
      <w:pPr>
        <w:spacing w:line="300" w:lineRule="exact"/>
        <w:ind/>
        <w:jc w:val="center"/>
        <w:rPr>
          <w:rFonts w:ascii="Times New Roman" w:hAnsi="Times New Roman"/>
          <w:b w:val="1"/>
          <w:sz w:val="28"/>
          <w:u w:val="single"/>
        </w:rPr>
      </w:pPr>
    </w:p>
    <w:p w14:paraId="7D000000">
      <w:pPr>
        <w:widowControl w:val="1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 втором полугодии СДК работал согласно годовому плану на 2024 год. Работа ДК была направлена на: развитие самодеятельного народного творчества, развитие любительских объединений и клубов по интересам,</w:t>
      </w:r>
      <w:r>
        <w:rPr>
          <w:rFonts w:ascii="Times New Roman" w:hAnsi="Times New Roman"/>
          <w:sz w:val="28"/>
        </w:rPr>
        <w:t xml:space="preserve"> развитие декоративно – прикладного искусства, патриотическое воспитание, профилактику асоциальных явлений и формирование здорового образа жизни среди подростков. Также, организована работа с семьями, с детьми, молодежью, с людьми с ограниченными возможнос</w:t>
      </w:r>
      <w:r>
        <w:rPr>
          <w:rFonts w:ascii="Times New Roman" w:hAnsi="Times New Roman"/>
          <w:sz w:val="28"/>
        </w:rPr>
        <w:t>тями здоровья и пожилыми людьми.</w:t>
      </w:r>
    </w:p>
    <w:p w14:paraId="7E000000">
      <w:pPr>
        <w:widowControl w:val="1"/>
        <w:ind/>
        <w:jc w:val="both"/>
        <w:rPr>
          <w:rFonts w:ascii="Times New Roman" w:hAnsi="Times New Roman"/>
          <w:spacing w:val="-6"/>
          <w:sz w:val="28"/>
        </w:rPr>
      </w:pPr>
      <w:r>
        <w:rPr>
          <w:rFonts w:ascii="Times New Roman" w:hAnsi="Times New Roman"/>
          <w:sz w:val="28"/>
        </w:rPr>
        <w:t xml:space="preserve">      В МБУК </w:t>
      </w:r>
      <w:r>
        <w:rPr>
          <w:rFonts w:ascii="Times New Roman" w:hAnsi="Times New Roman"/>
          <w:sz w:val="28"/>
        </w:rPr>
        <w:t>ИСП</w:t>
      </w:r>
      <w:r>
        <w:rPr>
          <w:rFonts w:ascii="Times New Roman" w:hAnsi="Times New Roman"/>
          <w:sz w:val="28"/>
        </w:rPr>
        <w:t xml:space="preserve"> «Дорожный» СДК в</w:t>
      </w:r>
      <w:r>
        <w:rPr>
          <w:rFonts w:ascii="Times New Roman" w:hAnsi="Times New Roman"/>
          <w:spacing w:val="-6"/>
          <w:sz w:val="28"/>
        </w:rPr>
        <w:t xml:space="preserve"> 2024 году действует 46 клубных формирований. Из них 32 коллектива самодеятельного народного творчества, в них занимается 510 человек и 14 клубов любительского объединения, в них занимаются </w:t>
      </w:r>
      <w:r>
        <w:rPr>
          <w:rFonts w:ascii="Times New Roman" w:hAnsi="Times New Roman"/>
          <w:spacing w:val="-6"/>
          <w:sz w:val="28"/>
        </w:rPr>
        <w:t>328 человек.</w:t>
      </w:r>
    </w:p>
    <w:p w14:paraId="7F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</w:t>
      </w:r>
      <w:r>
        <w:rPr>
          <w:rFonts w:ascii="Times New Roman" w:hAnsi="Times New Roman"/>
          <w:b w:val="1"/>
          <w:sz w:val="28"/>
        </w:rPr>
        <w:t>За 2 полугодие всего проведено: 327 мероприятий, всего участников 26413чел</w:t>
      </w:r>
      <w:r>
        <w:rPr>
          <w:rFonts w:ascii="Times New Roman" w:hAnsi="Times New Roman"/>
          <w:sz w:val="28"/>
        </w:rPr>
        <w:t>.</w:t>
      </w:r>
    </w:p>
    <w:p w14:paraId="80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По указу Президента России Владимира Путина 2024 год в России объявлен Годом семьи. Всего было проведено 109 семейных мероприятий, на которых присутс</w:t>
      </w:r>
      <w:r>
        <w:rPr>
          <w:rFonts w:ascii="Times New Roman" w:hAnsi="Times New Roman"/>
          <w:sz w:val="28"/>
        </w:rPr>
        <w:t xml:space="preserve">твовало 10921 человек.  Мероприятия были направленны на организацию семейного досуга, укрепления статуса семьи в обществе, сохранение и возрождение лучших семейных традиций. При этом использовались самые различные формы: конкурсные и концертные программы, </w:t>
      </w:r>
      <w:r>
        <w:rPr>
          <w:rFonts w:ascii="Times New Roman" w:hAnsi="Times New Roman"/>
          <w:sz w:val="28"/>
        </w:rPr>
        <w:t xml:space="preserve">семейные праздники, выставки семейного творчества, и многое другое. </w:t>
      </w:r>
    </w:p>
    <w:p w14:paraId="81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Так, 8 июля в СДК п. Дорожного и СДК х. Островского прошли праздничные концерты </w:t>
      </w:r>
      <w:r>
        <w:rPr>
          <w:rFonts w:ascii="Times New Roman" w:hAnsi="Times New Roman"/>
          <w:sz w:val="28"/>
        </w:rPr>
        <w:t>к</w:t>
      </w:r>
      <w:r>
        <w:rPr>
          <w:rFonts w:ascii="Times New Roman" w:hAnsi="Times New Roman"/>
          <w:sz w:val="28"/>
        </w:rPr>
        <w:t xml:space="preserve"> Дню Семьи, Любви и Верности, в рамках мероприятии поздравили семьи юбиляров совместной жизни Истом</w:t>
      </w:r>
      <w:r>
        <w:rPr>
          <w:rFonts w:ascii="Times New Roman" w:hAnsi="Times New Roman"/>
          <w:sz w:val="28"/>
        </w:rPr>
        <w:t xml:space="preserve">инского сельского поселения. </w:t>
      </w:r>
    </w:p>
    <w:p w14:paraId="82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23 и 24 ноября прошли праздничные концерты во всех четырех клубах </w:t>
      </w:r>
      <w:r>
        <w:rPr>
          <w:rFonts w:ascii="Times New Roman" w:hAnsi="Times New Roman"/>
          <w:sz w:val="28"/>
        </w:rPr>
        <w:t>ИСП</w:t>
      </w:r>
      <w:r>
        <w:rPr>
          <w:rFonts w:ascii="Times New Roman" w:hAnsi="Times New Roman"/>
          <w:sz w:val="28"/>
        </w:rPr>
        <w:t>, посвященные Дню Матери. В концертах приняли участие творческие коллективы «</w:t>
      </w:r>
      <w:r>
        <w:rPr>
          <w:rFonts w:ascii="Times New Roman" w:hAnsi="Times New Roman"/>
          <w:sz w:val="28"/>
        </w:rPr>
        <w:t>Луговчанка</w:t>
      </w:r>
      <w:r>
        <w:rPr>
          <w:rFonts w:ascii="Times New Roman" w:hAnsi="Times New Roman"/>
          <w:sz w:val="28"/>
        </w:rPr>
        <w:t>», «</w:t>
      </w:r>
      <w:r>
        <w:rPr>
          <w:rFonts w:ascii="Times New Roman" w:hAnsi="Times New Roman"/>
          <w:sz w:val="28"/>
        </w:rPr>
        <w:t>Истоминка</w:t>
      </w:r>
      <w:r>
        <w:rPr>
          <w:rFonts w:ascii="Times New Roman" w:hAnsi="Times New Roman"/>
          <w:sz w:val="28"/>
        </w:rPr>
        <w:t>» и «Березы», детские хореографические и вокальные к</w:t>
      </w:r>
      <w:r>
        <w:rPr>
          <w:rFonts w:ascii="Times New Roman" w:hAnsi="Times New Roman"/>
          <w:sz w:val="28"/>
        </w:rPr>
        <w:t xml:space="preserve">оллективы СДК </w:t>
      </w:r>
      <w:r>
        <w:rPr>
          <w:rFonts w:ascii="Times New Roman" w:hAnsi="Times New Roman"/>
          <w:sz w:val="28"/>
        </w:rPr>
        <w:t>х</w:t>
      </w:r>
      <w:r>
        <w:rPr>
          <w:rFonts w:ascii="Times New Roman" w:hAnsi="Times New Roman"/>
          <w:sz w:val="28"/>
        </w:rPr>
        <w:t>.О</w:t>
      </w:r>
      <w:r>
        <w:rPr>
          <w:rFonts w:ascii="Times New Roman" w:hAnsi="Times New Roman"/>
          <w:sz w:val="28"/>
        </w:rPr>
        <w:t>стровского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п.Дивный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х.Истомино</w:t>
      </w:r>
      <w:r>
        <w:rPr>
          <w:rFonts w:ascii="Times New Roman" w:hAnsi="Times New Roman"/>
          <w:sz w:val="28"/>
        </w:rPr>
        <w:t>.</w:t>
      </w:r>
    </w:p>
    <w:p w14:paraId="83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В канун новогодних праздников во всех клубах прошли новогодние семейные мероприятия для детей и для взрослых: развлекательные программы, музыкальные представления, работали мастерские Деда Мороза. Был</w:t>
      </w:r>
      <w:r>
        <w:rPr>
          <w:rFonts w:ascii="Times New Roman" w:hAnsi="Times New Roman"/>
          <w:sz w:val="28"/>
        </w:rPr>
        <w:t xml:space="preserve">и вручены новогодние подарки от Администрации </w:t>
      </w:r>
      <w:r>
        <w:rPr>
          <w:rFonts w:ascii="Times New Roman" w:hAnsi="Times New Roman"/>
          <w:sz w:val="28"/>
        </w:rPr>
        <w:t>ИСП</w:t>
      </w:r>
      <w:r>
        <w:rPr>
          <w:rFonts w:ascii="Times New Roman" w:hAnsi="Times New Roman"/>
          <w:sz w:val="28"/>
        </w:rPr>
        <w:t xml:space="preserve"> детям из многодетных семей, детям участников СВО и детям- инвалидам.</w:t>
      </w:r>
    </w:p>
    <w:p w14:paraId="84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В МБУК </w:t>
      </w:r>
      <w:r>
        <w:rPr>
          <w:rFonts w:ascii="Times New Roman" w:hAnsi="Times New Roman"/>
          <w:sz w:val="28"/>
        </w:rPr>
        <w:t>ИСП</w:t>
      </w:r>
      <w:r>
        <w:rPr>
          <w:rFonts w:ascii="Times New Roman" w:hAnsi="Times New Roman"/>
          <w:sz w:val="28"/>
        </w:rPr>
        <w:t xml:space="preserve"> Дорожный СДК ведется работа с людьми с ограниченными возможностями здоровья и пожилыми людьми.  Так, во втором полугодии </w:t>
      </w:r>
      <w:r>
        <w:rPr>
          <w:rFonts w:ascii="Times New Roman" w:hAnsi="Times New Roman"/>
          <w:sz w:val="28"/>
        </w:rPr>
        <w:t xml:space="preserve">2024 г. проведены акции «Подари открытку – подари радость», посвященная Дню пожилого человека 1 октября и в декаду инвалидов с 1-10 декабря. </w:t>
      </w:r>
    </w:p>
    <w:p w14:paraId="85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3 декабря юная жительница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.Д</w:t>
      </w:r>
      <w:r>
        <w:rPr>
          <w:rFonts w:ascii="Times New Roman" w:hAnsi="Times New Roman"/>
          <w:sz w:val="28"/>
        </w:rPr>
        <w:t>орожный</w:t>
      </w:r>
      <w:r>
        <w:rPr>
          <w:rFonts w:ascii="Times New Roman" w:hAnsi="Times New Roman"/>
          <w:sz w:val="28"/>
        </w:rPr>
        <w:t xml:space="preserve"> Юлия </w:t>
      </w:r>
      <w:r>
        <w:rPr>
          <w:rFonts w:ascii="Times New Roman" w:hAnsi="Times New Roman"/>
          <w:sz w:val="28"/>
        </w:rPr>
        <w:t>Пацук</w:t>
      </w:r>
      <w:r>
        <w:rPr>
          <w:rFonts w:ascii="Times New Roman" w:hAnsi="Times New Roman"/>
          <w:sz w:val="28"/>
        </w:rPr>
        <w:t xml:space="preserve"> (ребенок с ОВЗ) приняла участие в районном фестивале «Преодол</w:t>
      </w:r>
      <w:r>
        <w:rPr>
          <w:rFonts w:ascii="Times New Roman" w:hAnsi="Times New Roman"/>
          <w:sz w:val="28"/>
        </w:rPr>
        <w:t>ение», где представила свою выставку рисунков.</w:t>
      </w:r>
    </w:p>
    <w:p w14:paraId="86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Учреждения культуры поселения ведут многоплановую работу с пожилыми людьми. Работа направлена на вовлечение пожилых людей в активную культурно-творческую деятельность, на дальнейшее совершенствование ор</w:t>
      </w:r>
      <w:r>
        <w:rPr>
          <w:rFonts w:ascii="Times New Roman" w:hAnsi="Times New Roman"/>
          <w:sz w:val="28"/>
        </w:rPr>
        <w:t>ганизации досуга и удовлетворения духовных запросов пожилых людей, максимального охвата мероприятиями людей пенсионного возраста.  В поселении функционирует три творческих вокальных коллектива «</w:t>
      </w:r>
      <w:r>
        <w:rPr>
          <w:rFonts w:ascii="Times New Roman" w:hAnsi="Times New Roman"/>
          <w:sz w:val="28"/>
        </w:rPr>
        <w:t>Луговчанка</w:t>
      </w:r>
      <w:r>
        <w:rPr>
          <w:rFonts w:ascii="Times New Roman" w:hAnsi="Times New Roman"/>
          <w:sz w:val="28"/>
        </w:rPr>
        <w:t>», «</w:t>
      </w:r>
      <w:r>
        <w:rPr>
          <w:rFonts w:ascii="Times New Roman" w:hAnsi="Times New Roman"/>
          <w:sz w:val="28"/>
        </w:rPr>
        <w:t>Истоминка</w:t>
      </w:r>
      <w:r>
        <w:rPr>
          <w:rFonts w:ascii="Times New Roman" w:hAnsi="Times New Roman"/>
          <w:sz w:val="28"/>
        </w:rPr>
        <w:t>» и «Березы», средний возраст участнико</w:t>
      </w:r>
      <w:r>
        <w:rPr>
          <w:rFonts w:ascii="Times New Roman" w:hAnsi="Times New Roman"/>
          <w:sz w:val="28"/>
        </w:rPr>
        <w:t>в которых 55+</w:t>
      </w:r>
    </w:p>
    <w:p w14:paraId="87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Патриотическое воспитание - одно из приоритетных направлений деятельности МБУК </w:t>
      </w:r>
      <w:r>
        <w:rPr>
          <w:rFonts w:ascii="Times New Roman" w:hAnsi="Times New Roman"/>
          <w:sz w:val="28"/>
        </w:rPr>
        <w:t>ИСП</w:t>
      </w:r>
      <w:r>
        <w:rPr>
          <w:rFonts w:ascii="Times New Roman" w:hAnsi="Times New Roman"/>
          <w:sz w:val="28"/>
        </w:rPr>
        <w:t xml:space="preserve"> «Дорожный СДК». </w:t>
      </w:r>
    </w:p>
    <w:p w14:paraId="88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Растет количество участников клубных формирований </w:t>
      </w:r>
      <w:r>
        <w:rPr>
          <w:rFonts w:ascii="Times New Roman" w:hAnsi="Times New Roman"/>
          <w:sz w:val="28"/>
        </w:rPr>
        <w:t>волонтерско</w:t>
      </w:r>
      <w:r>
        <w:rPr>
          <w:rFonts w:ascii="Times New Roman" w:hAnsi="Times New Roman"/>
          <w:sz w:val="28"/>
        </w:rPr>
        <w:t xml:space="preserve"> - патриотического направления, такие как «Руки помощи», патриотического клуба «</w:t>
      </w:r>
      <w:r>
        <w:rPr>
          <w:rFonts w:ascii="Times New Roman" w:hAnsi="Times New Roman"/>
          <w:sz w:val="28"/>
        </w:rPr>
        <w:t>Триколор</w:t>
      </w:r>
      <w:r>
        <w:rPr>
          <w:rFonts w:ascii="Times New Roman" w:hAnsi="Times New Roman"/>
          <w:sz w:val="28"/>
        </w:rPr>
        <w:t xml:space="preserve">», созданного Атаманом ХКО "Островский" </w:t>
      </w:r>
      <w:r>
        <w:rPr>
          <w:rFonts w:ascii="Times New Roman" w:hAnsi="Times New Roman"/>
          <w:sz w:val="28"/>
        </w:rPr>
        <w:t>Бандовкиным</w:t>
      </w:r>
      <w:r>
        <w:rPr>
          <w:rFonts w:ascii="Times New Roman" w:hAnsi="Times New Roman"/>
          <w:sz w:val="28"/>
        </w:rPr>
        <w:t xml:space="preserve"> Алексеем Сергеевичем на базе СДК </w:t>
      </w:r>
      <w:r>
        <w:rPr>
          <w:rFonts w:ascii="Times New Roman" w:hAnsi="Times New Roman"/>
          <w:sz w:val="28"/>
        </w:rPr>
        <w:t>х</w:t>
      </w:r>
      <w:r>
        <w:rPr>
          <w:rFonts w:ascii="Times New Roman" w:hAnsi="Times New Roman"/>
          <w:sz w:val="28"/>
        </w:rPr>
        <w:t>.О</w:t>
      </w:r>
      <w:r>
        <w:rPr>
          <w:rFonts w:ascii="Times New Roman" w:hAnsi="Times New Roman"/>
          <w:sz w:val="28"/>
        </w:rPr>
        <w:t>стровского</w:t>
      </w:r>
      <w:r>
        <w:rPr>
          <w:rFonts w:ascii="Times New Roman" w:hAnsi="Times New Roman"/>
          <w:sz w:val="28"/>
        </w:rPr>
        <w:t>.</w:t>
      </w:r>
    </w:p>
    <w:p w14:paraId="89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23 сентября 2024 г. для участников клуба была организована пое</w:t>
      </w:r>
      <w:r>
        <w:rPr>
          <w:rFonts w:ascii="Times New Roman" w:hAnsi="Times New Roman"/>
          <w:sz w:val="28"/>
        </w:rPr>
        <w:t>здка в Аксайский Военно-исторический музей с выставкой военной техники.</w:t>
      </w:r>
    </w:p>
    <w:p w14:paraId="8A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В рамках программы Культура для школьников проведены беседы, викторины, лекции, направленные на патриотическое воспитание детей и молодежи: «Флаг России», «Беслан», «День Конституции».</w:t>
      </w:r>
    </w:p>
    <w:p w14:paraId="8B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4 ноября 2024 СДК хутора Островского состоялся праздничный к</w:t>
      </w:r>
      <w:r>
        <w:rPr>
          <w:rFonts w:ascii="Times New Roman" w:hAnsi="Times New Roman"/>
          <w:sz w:val="28"/>
        </w:rPr>
        <w:t>онцерт в честь Дня народного Единства. А также коллектив  «</w:t>
      </w:r>
      <w:r>
        <w:rPr>
          <w:rFonts w:ascii="Times New Roman" w:hAnsi="Times New Roman"/>
          <w:sz w:val="28"/>
        </w:rPr>
        <w:t>Дарь’я</w:t>
      </w:r>
      <w:r>
        <w:rPr>
          <w:rFonts w:ascii="Times New Roman" w:hAnsi="Times New Roman"/>
          <w:sz w:val="28"/>
        </w:rPr>
        <w:t>» принял участие в районном фестивале «В Единстве наша сила», где был показан турецкий обряд «</w:t>
      </w:r>
      <w:r>
        <w:rPr>
          <w:rFonts w:ascii="Times New Roman" w:hAnsi="Times New Roman"/>
          <w:sz w:val="28"/>
        </w:rPr>
        <w:t>Бешик</w:t>
      </w:r>
      <w:r>
        <w:rPr>
          <w:rFonts w:ascii="Times New Roman" w:hAnsi="Times New Roman"/>
          <w:sz w:val="28"/>
        </w:rPr>
        <w:t xml:space="preserve"> Т</w:t>
      </w:r>
      <w:r>
        <w:rPr>
          <w:rFonts w:ascii="Times New Roman" w:hAnsi="Times New Roman"/>
          <w:sz w:val="28"/>
        </w:rPr>
        <w:t xml:space="preserve">ой» (смотрины малыша), также коллектив народного турецкого танца «Дарья» принял участие в </w:t>
      </w:r>
      <w:r>
        <w:rPr>
          <w:rFonts w:ascii="Times New Roman" w:hAnsi="Times New Roman"/>
          <w:sz w:val="28"/>
        </w:rPr>
        <w:t xml:space="preserve">традиционном праздничном концерте. </w:t>
      </w:r>
    </w:p>
    <w:p w14:paraId="8C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Ведется ежедневная работа по поддержке семей и помощи СВО. Отправляется гуманитарная помощь в зону СВО через дружественные волонтерские группы или напрямую через жителей участников СВО, плетутся сети, изготавливаютс</w:t>
      </w:r>
      <w:r>
        <w:rPr>
          <w:rFonts w:ascii="Times New Roman" w:hAnsi="Times New Roman"/>
          <w:sz w:val="28"/>
        </w:rPr>
        <w:t>я окопные свечи и текстильные изделия первой необходимости.</w:t>
      </w:r>
    </w:p>
    <w:p w14:paraId="8D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Дети участников СВО принимают активное участие в деятельности клубных формирований всех четырех СДК Истоминского сельского поселения.</w:t>
      </w:r>
    </w:p>
    <w:p w14:paraId="8E000000">
      <w:pPr>
        <w:widowControl w:val="1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20 декабря в СДК </w:t>
      </w:r>
      <w:r>
        <w:rPr>
          <w:rFonts w:ascii="Times New Roman" w:hAnsi="Times New Roman"/>
          <w:sz w:val="28"/>
        </w:rPr>
        <w:t>х</w:t>
      </w:r>
      <w:r>
        <w:rPr>
          <w:rFonts w:ascii="Times New Roman" w:hAnsi="Times New Roman"/>
          <w:sz w:val="28"/>
        </w:rPr>
        <w:t>.И</w:t>
      </w:r>
      <w:r>
        <w:rPr>
          <w:rFonts w:ascii="Times New Roman" w:hAnsi="Times New Roman"/>
          <w:sz w:val="28"/>
        </w:rPr>
        <w:t>стомино</w:t>
      </w:r>
      <w:r>
        <w:rPr>
          <w:rFonts w:ascii="Times New Roman" w:hAnsi="Times New Roman"/>
          <w:sz w:val="28"/>
        </w:rPr>
        <w:t xml:space="preserve"> прошел мастер класс и ак</w:t>
      </w:r>
      <w:r>
        <w:rPr>
          <w:rFonts w:ascii="Times New Roman" w:hAnsi="Times New Roman"/>
          <w:sz w:val="28"/>
        </w:rPr>
        <w:t>ция - поздравление участников СВО. Участники изготовили объёмные новогодние открытки, затем ребята написали поздравления для военнослужащих. Открытки были переданы адресатам.</w:t>
      </w:r>
    </w:p>
    <w:p w14:paraId="8F000000">
      <w:pPr>
        <w:widowControl w:val="1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     В предновогодний период с 19 декабря в  Истоминском  сельском поселении прош</w:t>
      </w:r>
      <w:r>
        <w:rPr>
          <w:rFonts w:ascii="Times New Roman" w:hAnsi="Times New Roman"/>
          <w:sz w:val="28"/>
        </w:rPr>
        <w:t>ла акция «Новый год в каждый дом. Семьи военнослужащих». В рамках этой акции главой  Администрации Истоминского сельского поселения Д.А. Кудовба в сопровождении сказочных персонажей Дедушки Мороза и Снегурочки были вручены подарки детям военнослужащих - уч</w:t>
      </w:r>
      <w:r>
        <w:rPr>
          <w:rFonts w:ascii="Times New Roman" w:hAnsi="Times New Roman"/>
          <w:sz w:val="28"/>
        </w:rPr>
        <w:t>астников СВО.</w:t>
      </w:r>
    </w:p>
    <w:p w14:paraId="90000000">
      <w:pPr>
        <w:widowControl w:val="1"/>
        <w:ind/>
        <w:jc w:val="both"/>
        <w:rPr>
          <w:rFonts w:ascii="Times New Roman" w:hAnsi="Times New Roman"/>
          <w:sz w:val="28"/>
        </w:rPr>
      </w:pPr>
    </w:p>
    <w:p w14:paraId="91000000">
      <w:pPr>
        <w:widowControl w:val="1"/>
        <w:spacing w:after="200" w:line="276" w:lineRule="auto"/>
        <w:ind w:firstLine="709" w:left="0"/>
        <w:jc w:val="center"/>
        <w:rPr>
          <w:rFonts w:ascii="Times New Roman" w:hAnsi="Times New Roman"/>
          <w:b w:val="1"/>
          <w:sz w:val="28"/>
          <w:u w:val="single"/>
        </w:rPr>
      </w:pPr>
      <w:r>
        <w:rPr>
          <w:rFonts w:ascii="Times New Roman" w:hAnsi="Times New Roman"/>
          <w:b w:val="1"/>
          <w:sz w:val="28"/>
          <w:u w:val="single"/>
        </w:rPr>
        <w:t>ВОИНСКИЙ УЧЕТ</w:t>
      </w:r>
    </w:p>
    <w:p w14:paraId="92000000">
      <w:pPr>
        <w:widowControl w:val="1"/>
        <w:spacing w:after="200" w:line="276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Всего на воинском учете на 31.12.2024 г. состоит 932 человека.</w:t>
      </w:r>
    </w:p>
    <w:p w14:paraId="93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За 1 полугодие 2024года из Истоминского сельского поселения:</w:t>
      </w:r>
    </w:p>
    <w:p w14:paraId="94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 в ряды вооруженных сил  призвано – 11 человек;</w:t>
      </w:r>
    </w:p>
    <w:p w14:paraId="95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на первичный военный учет поставлено – 24 человек;</w:t>
      </w:r>
    </w:p>
    <w:p w14:paraId="96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призвано по контракту в Вооруженные силы РФ – 15 человек.</w:t>
      </w:r>
    </w:p>
    <w:p w14:paraId="97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В настоящее время ведется привлечение на СЛУЖБУ ПО КОНТРАКТУ В ВООРУЖЕННЫЕ СИЛЫ РОССИЙСКОЙ ФЕДЕРАЦИИ.</w:t>
      </w:r>
    </w:p>
    <w:p w14:paraId="98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ab/>
      </w:r>
      <w:r>
        <w:rPr>
          <w:rFonts w:ascii="Times New Roman" w:hAnsi="Times New Roman"/>
          <w:b w:val="0"/>
        </w:rPr>
        <w:t>Требования к кандидатам:</w:t>
      </w:r>
    </w:p>
    <w:p w14:paraId="99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возраст старше 18 лет</w:t>
      </w:r>
    </w:p>
    <w:p w14:paraId="9A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- </w:t>
      </w:r>
      <w:r>
        <w:rPr>
          <w:rFonts w:ascii="Times New Roman" w:hAnsi="Times New Roman"/>
          <w:b w:val="0"/>
        </w:rPr>
        <w:t>годен</w:t>
      </w:r>
      <w:r>
        <w:rPr>
          <w:rFonts w:ascii="Times New Roman" w:hAnsi="Times New Roman"/>
          <w:b w:val="0"/>
        </w:rPr>
        <w:t xml:space="preserve"> по состоянию здоровья</w:t>
      </w:r>
    </w:p>
    <w:p w14:paraId="9B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Преимущества:</w:t>
      </w:r>
    </w:p>
    <w:p w14:paraId="9C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 - денежное довольствие от 210 тысяч рублей;</w:t>
      </w:r>
    </w:p>
    <w:p w14:paraId="9D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единовременная выплата при заключении контракта для всех граждан на год и более – 2000,00 тысяч рублей;</w:t>
      </w:r>
    </w:p>
    <w:p w14:paraId="9E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единовременная региональная выплата при заключении контракта для всех граждан в размере 1600,00 тысяч р</w:t>
      </w:r>
      <w:r>
        <w:rPr>
          <w:rFonts w:ascii="Times New Roman" w:hAnsi="Times New Roman"/>
          <w:b w:val="0"/>
        </w:rPr>
        <w:t>ублей;</w:t>
      </w:r>
    </w:p>
    <w:p w14:paraId="9F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дополнительные льготы и гарантии субъектов РФ для военнослужащих по контракту;</w:t>
      </w:r>
    </w:p>
    <w:p w14:paraId="A0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кредитные и налоговые каникулы;</w:t>
      </w:r>
    </w:p>
    <w:p w14:paraId="A1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бюджетные места для детей в вузах;</w:t>
      </w:r>
    </w:p>
    <w:p w14:paraId="A2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бесплатный отдых детей в летних оздоровительных лагерях</w:t>
      </w:r>
    </w:p>
    <w:p w14:paraId="A3000000">
      <w:pPr>
        <w:widowControl w:val="1"/>
        <w:spacing w:after="200" w:line="276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компенсации расходов на оплату жилого</w:t>
      </w:r>
      <w:r>
        <w:rPr>
          <w:rFonts w:ascii="Times New Roman" w:hAnsi="Times New Roman"/>
          <w:sz w:val="28"/>
        </w:rPr>
        <w:t xml:space="preserve"> помещения и коммунальных услуг, в том числе взноса на капитальный ремонт общего имущества в многоквартирном доме.</w:t>
      </w:r>
    </w:p>
    <w:p w14:paraId="A4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Для поступления на военную службу по контракту можно подать заявку:</w:t>
      </w:r>
    </w:p>
    <w:p w14:paraId="A5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в военный комиссариат Аксайского района, телефон +7(86350)55642;</w:t>
      </w:r>
    </w:p>
    <w:p w14:paraId="A6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- чере</w:t>
      </w:r>
      <w:r>
        <w:rPr>
          <w:rFonts w:ascii="Times New Roman" w:hAnsi="Times New Roman"/>
          <w:b w:val="0"/>
        </w:rPr>
        <w:t>з личный кабинет гражданина на сайте Минобороны России https://clck.ru/34A3GW;</w:t>
      </w:r>
    </w:p>
    <w:p w14:paraId="A7000000">
      <w:pPr>
        <w:pStyle w:val="Style_5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- через электронный сервис «Военная служба по контракту» на портале </w:t>
      </w:r>
      <w:r>
        <w:rPr>
          <w:rFonts w:ascii="Times New Roman" w:hAnsi="Times New Roman"/>
          <w:b w:val="0"/>
        </w:rPr>
        <w:t>госуслуг"https</w:t>
      </w:r>
      <w:r>
        <w:rPr>
          <w:rFonts w:ascii="Times New Roman" w:hAnsi="Times New Roman"/>
          <w:b w:val="0"/>
        </w:rPr>
        <w:t>://clck.ru/34AYBb.</w:t>
      </w:r>
    </w:p>
    <w:p w14:paraId="A8000000">
      <w:pPr>
        <w:tabs>
          <w:tab w:leader="none" w:pos="3450" w:val="left"/>
        </w:tabs>
        <w:spacing w:line="276" w:lineRule="auto"/>
        <w:ind w:firstLine="567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Социальные вопросы</w:t>
      </w:r>
    </w:p>
    <w:p w14:paraId="A9000000">
      <w:pPr>
        <w:tabs>
          <w:tab w:leader="none" w:pos="3450" w:val="left"/>
        </w:tabs>
        <w:spacing w:line="276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Указом Президента Российской Федерации от 22.11.2023 N 87</w:t>
      </w:r>
      <w:r>
        <w:rPr>
          <w:rFonts w:ascii="Times New Roman" w:hAnsi="Times New Roman"/>
          <w:sz w:val="28"/>
        </w:rPr>
        <w:t>5  2024 год объявлен Годом семьи. Семья является источником любви, понимания и поддержки, учит детей быть добрыми, честными и справедливыми. В Год семьи особое внимание уделено сохранению традиционных семейных ценностей. К ним относятся любовь, верность, у</w:t>
      </w:r>
      <w:r>
        <w:rPr>
          <w:rFonts w:ascii="Times New Roman" w:hAnsi="Times New Roman"/>
          <w:sz w:val="28"/>
        </w:rPr>
        <w:t>важение, взаимопонимание и поддержка. Эти ценности являются основой крепкой и счастливой семьи. Объявление 2024 года Годом семьи – это важное событие для нашей страны. Это еще один шаг на пути к укреплению семейных ценностей. Крепкая семья – это залог стаб</w:t>
      </w:r>
      <w:r>
        <w:rPr>
          <w:rFonts w:ascii="Times New Roman" w:hAnsi="Times New Roman"/>
          <w:sz w:val="28"/>
        </w:rPr>
        <w:t>ильности и процветания общества.</w:t>
      </w:r>
    </w:p>
    <w:p w14:paraId="AA000000">
      <w:pPr>
        <w:ind/>
        <w:jc w:val="both"/>
        <w:rPr>
          <w:rFonts w:ascii="Times New Roman" w:hAnsi="Times New Roman"/>
          <w:sz w:val="28"/>
        </w:rPr>
      </w:pPr>
      <w:r>
        <w:rPr>
          <w:sz w:val="28"/>
        </w:rPr>
        <w:tab/>
      </w:r>
      <w:r>
        <w:rPr>
          <w:rFonts w:ascii="Times New Roman" w:hAnsi="Times New Roman"/>
          <w:sz w:val="28"/>
        </w:rPr>
        <w:t xml:space="preserve">На территории Истоминского поселения работает 2 отделения социального обслуживания граждан пожилого возраста и инвалидов на дому. Всего на обслуживании находится 120 человек. Социальные работники принимают активное участие во всех мероприятиях, проводимых </w:t>
      </w:r>
      <w:r>
        <w:rPr>
          <w:rFonts w:ascii="Times New Roman" w:hAnsi="Times New Roman"/>
          <w:sz w:val="28"/>
        </w:rPr>
        <w:t xml:space="preserve">в Истоминском сельском поселении, в субботниках, акциях. </w:t>
      </w:r>
    </w:p>
    <w:p w14:paraId="AB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Пасхе одиноко проживающим пенсионерам и пенсионерам, состоящим на социальном обслуживании, были розданы куличи</w:t>
      </w:r>
      <w:r>
        <w:rPr>
          <w:rFonts w:ascii="Times New Roman" w:hAnsi="Times New Roman"/>
          <w:sz w:val="28"/>
        </w:rPr>
        <w:t xml:space="preserve"> в общем количестве 140 шт. и пироги </w:t>
      </w:r>
      <w:r>
        <w:rPr>
          <w:rFonts w:ascii="Times New Roman" w:hAnsi="Times New Roman"/>
          <w:sz w:val="28"/>
        </w:rPr>
        <w:t>в день пожилого человека, а на Н</w:t>
      </w:r>
      <w:r>
        <w:rPr>
          <w:rFonts w:ascii="Times New Roman" w:hAnsi="Times New Roman"/>
          <w:sz w:val="28"/>
        </w:rPr>
        <w:t>овый год сладкие подарки. В декаду инвалидов благодаря депутатам</w:t>
      </w:r>
      <w:r>
        <w:rPr>
          <w:rFonts w:ascii="Times New Roman" w:hAnsi="Times New Roman"/>
          <w:sz w:val="28"/>
        </w:rPr>
        <w:t xml:space="preserve"> нашего поселения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пожилым </w:t>
      </w:r>
      <w:r>
        <w:rPr>
          <w:rFonts w:ascii="Times New Roman" w:hAnsi="Times New Roman"/>
          <w:sz w:val="28"/>
        </w:rPr>
        <w:t xml:space="preserve">инвалидам </w:t>
      </w:r>
      <w:r>
        <w:rPr>
          <w:rFonts w:ascii="Times New Roman" w:hAnsi="Times New Roman"/>
          <w:sz w:val="28"/>
        </w:rPr>
        <w:t>подарили продуктовые наборы.</w:t>
      </w:r>
    </w:p>
    <w:p w14:paraId="AC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предвери</w:t>
      </w:r>
      <w:r>
        <w:rPr>
          <w:rFonts w:ascii="Times New Roman" w:hAnsi="Times New Roman"/>
          <w:sz w:val="28"/>
        </w:rPr>
        <w:t>е</w:t>
      </w:r>
      <w:bookmarkStart w:id="2" w:name="_GoBack"/>
      <w:bookmarkEnd w:id="2"/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Нового Года  были вручены подарки </w:t>
      </w:r>
      <w:r>
        <w:rPr>
          <w:rFonts w:ascii="Times New Roman" w:hAnsi="Times New Roman"/>
          <w:sz w:val="28"/>
        </w:rPr>
        <w:t>детям</w:t>
      </w:r>
      <w:r>
        <w:rPr>
          <w:rFonts w:ascii="Times New Roman" w:hAnsi="Times New Roman"/>
          <w:sz w:val="28"/>
        </w:rPr>
        <w:t xml:space="preserve"> мобилизованных военнослужащих</w:t>
      </w:r>
      <w:r>
        <w:rPr>
          <w:rFonts w:ascii="Times New Roman" w:hAnsi="Times New Roman"/>
          <w:sz w:val="28"/>
        </w:rPr>
        <w:t>, детям из многодетных семей и детям инвалидам в общем количестве 230 шт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Благодарим за возможность приобретения подарков предприятия и организации нашего поселения, оказавшие спонсорскую помощь.</w:t>
      </w:r>
    </w:p>
    <w:p w14:paraId="AD000000">
      <w:pPr>
        <w:spacing w:line="276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Отдельная благодарность неравнодушным жите</w:t>
      </w:r>
      <w:r>
        <w:rPr>
          <w:rFonts w:ascii="Times New Roman" w:hAnsi="Times New Roman"/>
          <w:sz w:val="28"/>
        </w:rPr>
        <w:t xml:space="preserve">лям, которые помогают нашим ребятам-участникам СВО. </w:t>
      </w:r>
    </w:p>
    <w:p w14:paraId="AE000000">
      <w:pPr>
        <w:pStyle w:val="Style_6"/>
        <w:keepNext w:val="1"/>
        <w:keepLines w:val="1"/>
        <w:spacing w:before="0" w:line="365" w:lineRule="exact"/>
        <w:ind/>
        <w:jc w:val="center"/>
        <w:rPr>
          <w:sz w:val="28"/>
        </w:rPr>
      </w:pPr>
      <w:r>
        <w:rPr>
          <w:sz w:val="28"/>
        </w:rPr>
        <w:t>Уважаемые жители Истоминского сельского поселения!</w:t>
      </w:r>
      <w:bookmarkEnd w:id="1"/>
    </w:p>
    <w:p w14:paraId="AF000000">
      <w:pPr>
        <w:pStyle w:val="Style_3"/>
        <w:spacing w:after="0" w:before="0"/>
        <w:ind/>
        <w:jc w:val="center"/>
        <w:rPr>
          <w:i w:val="1"/>
          <w:sz w:val="28"/>
        </w:rPr>
      </w:pPr>
      <w:r>
        <w:rPr>
          <w:rStyle w:val="Style_7_ch"/>
          <w:rFonts w:ascii="Times New Roman" w:hAnsi="Times New Roman"/>
          <w:sz w:val="28"/>
        </w:rPr>
        <w:t>Я</w:t>
      </w:r>
      <w:r>
        <w:rPr>
          <w:i w:val="1"/>
          <w:sz w:val="28"/>
        </w:rPr>
        <w:t xml:space="preserve"> очень благодарен за вашу поддержку, инициативность и неравнодушие, за ваши советы и предложения. </w:t>
      </w:r>
    </w:p>
    <w:p w14:paraId="B0000000">
      <w:pPr>
        <w:pStyle w:val="Style_3"/>
        <w:spacing w:after="0" w:before="0"/>
        <w:ind/>
        <w:jc w:val="center"/>
        <w:rPr>
          <w:i w:val="1"/>
          <w:sz w:val="28"/>
        </w:rPr>
      </w:pPr>
    </w:p>
    <w:p w14:paraId="B1000000">
      <w:pPr>
        <w:pStyle w:val="Style_3"/>
        <w:spacing w:after="0" w:before="0"/>
        <w:ind/>
        <w:jc w:val="center"/>
        <w:rPr>
          <w:i w:val="1"/>
          <w:sz w:val="28"/>
        </w:rPr>
      </w:pPr>
      <w:r>
        <w:rPr>
          <w:i w:val="1"/>
          <w:sz w:val="28"/>
        </w:rPr>
        <w:t>Желаю Вам здоровья и благополучия!</w:t>
      </w:r>
    </w:p>
    <w:p w14:paraId="B2000000">
      <w:pPr>
        <w:pStyle w:val="Style_3"/>
        <w:spacing w:after="0" w:before="0"/>
        <w:ind/>
        <w:jc w:val="center"/>
        <w:rPr>
          <w:i w:val="1"/>
          <w:sz w:val="28"/>
        </w:rPr>
      </w:pPr>
    </w:p>
    <w:p w14:paraId="B3000000">
      <w:pPr>
        <w:pStyle w:val="Style_3"/>
        <w:spacing w:after="0" w:before="0"/>
        <w:ind/>
        <w:rPr>
          <w:sz w:val="28"/>
        </w:rPr>
      </w:pPr>
      <w:r>
        <w:rPr>
          <w:sz w:val="28"/>
        </w:rPr>
        <w:t>Глава администр</w:t>
      </w:r>
      <w:r>
        <w:rPr>
          <w:sz w:val="28"/>
        </w:rPr>
        <w:t xml:space="preserve">ации </w:t>
      </w:r>
    </w:p>
    <w:p w14:paraId="B4000000">
      <w:pPr>
        <w:pStyle w:val="Style_3"/>
        <w:spacing w:after="0" w:before="0"/>
        <w:ind/>
        <w:rPr>
          <w:sz w:val="28"/>
        </w:rPr>
      </w:pPr>
      <w:r>
        <w:rPr>
          <w:sz w:val="28"/>
        </w:rPr>
        <w:t>Истоминского сельского поселения                                                    Д.А. Кудовба</w:t>
      </w:r>
    </w:p>
    <w:sectPr>
      <w:footerReference r:id="rId1" w:type="default"/>
      <w:type w:val="continuous"/>
      <w:pgSz w:h="16838" w:orient="portrait" w:w="11909"/>
      <w:pgMar w:bottom="993" w:footer="6" w:gutter="0" w:header="0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right"/>
    </w:pPr>
  </w:p>
  <w:p w14:paraId="02000000">
    <w:pPr>
      <w:pStyle w:val="Style_1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numFmt w:val="bullet"/>
      <w:lvlText w:val="-"/>
      <w:lvlJc w:val="left"/>
      <w:pPr>
        <w:ind w:hanging="360" w:left="720"/>
      </w:pPr>
      <w:rPr>
        <w:rFonts w:ascii="Calibri" w:hAnsi="Calibri"/>
      </w:rPr>
    </w:lvl>
    <w:lvl w:ilvl="1"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numFmt w:val="bullet"/>
      <w:lvlText w:val="-"/>
      <w:lvlJc w:val="left"/>
      <w:pPr>
        <w:ind w:hanging="360" w:left="2880"/>
      </w:pPr>
      <w:rPr>
        <w:rFonts w:ascii="Calibri" w:hAnsi="Calibri"/>
      </w:rPr>
    </w:lvl>
    <w:lvl w:ilvl="4"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numFmt w:val="bullet"/>
      <w:lvlText w:val="-"/>
      <w:lvlJc w:val="left"/>
      <w:pPr>
        <w:ind w:hanging="360" w:left="5040"/>
      </w:pPr>
      <w:rPr>
        <w:rFonts w:ascii="Calibri" w:hAnsi="Calibri"/>
      </w:rPr>
    </w:lvl>
    <w:lvl w:ilvl="7"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ourier New" w:hAnsi="Courier New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pPr>
      <w:widowControl w:val="0"/>
      <w:ind/>
    </w:pPr>
    <w:rPr>
      <w:sz w:val="24"/>
    </w:rPr>
  </w:style>
  <w:style w:default="1" w:styleId="Style_8_ch" w:type="character">
    <w:name w:val="Normal"/>
    <w:link w:val="Style_8"/>
    <w:rPr>
      <w:sz w:val="24"/>
    </w:rPr>
  </w:style>
  <w:style w:styleId="Style_9" w:type="paragraph">
    <w:name w:val="ConsCell"/>
    <w:link w:val="Style_9_ch"/>
    <w:pPr>
      <w:ind w:right="19772"/>
    </w:pPr>
    <w:rPr>
      <w:rFonts w:ascii="Times New Roman" w:hAnsi="Times New Roman"/>
    </w:rPr>
  </w:style>
  <w:style w:styleId="Style_9_ch" w:type="character">
    <w:name w:val="ConsCell"/>
    <w:link w:val="Style_9"/>
    <w:rPr>
      <w:rFonts w:ascii="Times New Roman" w:hAnsi="Times New Roman"/>
    </w:rPr>
  </w:style>
  <w:style w:styleId="Style_10" w:type="paragraph">
    <w:name w:val="Гиперссылка1"/>
    <w:link w:val="Style_10_ch"/>
    <w:rPr>
      <w:color w:val="0000FF"/>
      <w:u w:val="single"/>
    </w:rPr>
  </w:style>
  <w:style w:styleId="Style_10_ch" w:type="character">
    <w:name w:val="Гиперссылка1"/>
    <w:link w:val="Style_10"/>
    <w:rPr>
      <w:color w:val="0000FF"/>
      <w:u w:val="single"/>
    </w:rPr>
  </w:style>
  <w:style w:styleId="Style_11" w:type="paragraph">
    <w:name w:val="toc 2"/>
    <w:next w:val="Style_8"/>
    <w:link w:val="Style_11_ch"/>
    <w:uiPriority w:val="39"/>
    <w:pPr>
      <w:ind w:firstLine="0" w:left="200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12" w:type="paragraph">
    <w:name w:val="Обычный16"/>
    <w:link w:val="Style_12_ch"/>
    <w:rPr>
      <w:sz w:val="24"/>
    </w:rPr>
  </w:style>
  <w:style w:styleId="Style_12_ch" w:type="character">
    <w:name w:val="Обычный16"/>
    <w:link w:val="Style_12"/>
    <w:rPr>
      <w:sz w:val="24"/>
    </w:rPr>
  </w:style>
  <w:style w:styleId="Style_3" w:type="paragraph">
    <w:name w:val="Основной текст4"/>
    <w:basedOn w:val="Style_8"/>
    <w:link w:val="Style_3_ch"/>
    <w:pPr>
      <w:spacing w:after="60" w:before="180" w:line="365" w:lineRule="exact"/>
      <w:ind/>
    </w:pPr>
    <w:rPr>
      <w:rFonts w:ascii="Times New Roman" w:hAnsi="Times New Roman"/>
      <w:sz w:val="30"/>
    </w:rPr>
  </w:style>
  <w:style w:styleId="Style_3_ch" w:type="character">
    <w:name w:val="Основной текст4"/>
    <w:basedOn w:val="Style_8_ch"/>
    <w:link w:val="Style_3"/>
    <w:rPr>
      <w:rFonts w:ascii="Times New Roman" w:hAnsi="Times New Roman"/>
      <w:sz w:val="30"/>
    </w:rPr>
  </w:style>
  <w:style w:styleId="Style_13" w:type="paragraph">
    <w:name w:val="toc 4"/>
    <w:next w:val="Style_8"/>
    <w:link w:val="Style_13_ch"/>
    <w:uiPriority w:val="39"/>
    <w:pPr>
      <w:ind w:firstLine="0" w:left="600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Обычный12"/>
    <w:link w:val="Style_14_ch"/>
    <w:rPr>
      <w:sz w:val="24"/>
    </w:rPr>
  </w:style>
  <w:style w:styleId="Style_14_ch" w:type="character">
    <w:name w:val="Обычный12"/>
    <w:link w:val="Style_14"/>
    <w:rPr>
      <w:sz w:val="24"/>
    </w:rPr>
  </w:style>
  <w:style w:styleId="Style_15" w:type="paragraph">
    <w:name w:val="Гиперссылка2"/>
    <w:link w:val="Style_15_ch"/>
    <w:rPr>
      <w:color w:val="0000FF"/>
      <w:u w:val="single"/>
    </w:rPr>
  </w:style>
  <w:style w:styleId="Style_15_ch" w:type="character">
    <w:name w:val="Гиперссылка2"/>
    <w:link w:val="Style_15"/>
    <w:rPr>
      <w:color w:val="0000FF"/>
      <w:u w:val="single"/>
    </w:rPr>
  </w:style>
  <w:style w:styleId="Style_16" w:type="paragraph">
    <w:name w:val="Balloon Text"/>
    <w:basedOn w:val="Style_8"/>
    <w:link w:val="Style_16_ch"/>
    <w:rPr>
      <w:rFonts w:ascii="Tahoma" w:hAnsi="Tahoma"/>
      <w:sz w:val="16"/>
    </w:rPr>
  </w:style>
  <w:style w:styleId="Style_16_ch" w:type="character">
    <w:name w:val="Balloon Text"/>
    <w:basedOn w:val="Style_8_ch"/>
    <w:link w:val="Style_16"/>
    <w:rPr>
      <w:rFonts w:ascii="Tahoma" w:hAnsi="Tahoma"/>
      <w:sz w:val="16"/>
    </w:rPr>
  </w:style>
  <w:style w:styleId="Style_17" w:type="paragraph">
    <w:name w:val="List Paragraph"/>
    <w:basedOn w:val="Style_8"/>
    <w:link w:val="Style_17_ch"/>
    <w:pPr>
      <w:widowControl w:val="1"/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17_ch" w:type="character">
    <w:name w:val="List Paragraph"/>
    <w:basedOn w:val="Style_8_ch"/>
    <w:link w:val="Style_17"/>
    <w:rPr>
      <w:rFonts w:ascii="Calibri" w:hAnsi="Calibri"/>
      <w:sz w:val="22"/>
    </w:rPr>
  </w:style>
  <w:style w:styleId="Style_18" w:type="paragraph">
    <w:name w:val="toc 6"/>
    <w:next w:val="Style_8"/>
    <w:link w:val="Style_18_ch"/>
    <w:uiPriority w:val="39"/>
    <w:pPr>
      <w:ind w:firstLine="0" w:left="1000"/>
    </w:pPr>
    <w:rPr>
      <w:rFonts w:ascii="XO Thames" w:hAnsi="XO Thames"/>
      <w:sz w:val="28"/>
    </w:rPr>
  </w:style>
  <w:style w:styleId="Style_18_ch" w:type="character">
    <w:name w:val="toc 6"/>
    <w:link w:val="Style_18"/>
    <w:rPr>
      <w:rFonts w:ascii="XO Thames" w:hAnsi="XO Thames"/>
      <w:sz w:val="28"/>
    </w:rPr>
  </w:style>
  <w:style w:styleId="Style_19" w:type="paragraph">
    <w:name w:val="Гиперссылка1"/>
    <w:link w:val="Style_19_ch"/>
    <w:rPr>
      <w:color w:val="0000FF"/>
      <w:u w:val="single"/>
    </w:rPr>
  </w:style>
  <w:style w:styleId="Style_19_ch" w:type="character">
    <w:name w:val="Гиперссылка1"/>
    <w:link w:val="Style_19"/>
    <w:rPr>
      <w:color w:val="0000FF"/>
      <w:u w:val="single"/>
    </w:rPr>
  </w:style>
  <w:style w:styleId="Style_20" w:type="paragraph">
    <w:name w:val="toc 7"/>
    <w:next w:val="Style_8"/>
    <w:link w:val="Style_20_ch"/>
    <w:uiPriority w:val="39"/>
    <w:pPr>
      <w:ind w:firstLine="0" w:left="1200"/>
    </w:pPr>
    <w:rPr>
      <w:rFonts w:ascii="XO Thames" w:hAnsi="XO Thames"/>
      <w:sz w:val="28"/>
    </w:rPr>
  </w:style>
  <w:style w:styleId="Style_20_ch" w:type="character">
    <w:name w:val="toc 7"/>
    <w:link w:val="Style_20"/>
    <w:rPr>
      <w:rFonts w:ascii="XO Thames" w:hAnsi="XO Thames"/>
      <w:sz w:val="28"/>
    </w:rPr>
  </w:style>
  <w:style w:styleId="Style_21" w:type="paragraph">
    <w:name w:val="Гиперссылка2"/>
    <w:link w:val="Style_21_ch"/>
    <w:rPr>
      <w:color w:val="0000FF"/>
      <w:u w:val="single"/>
    </w:rPr>
  </w:style>
  <w:style w:styleId="Style_21_ch" w:type="character">
    <w:name w:val="Гиперссылка2"/>
    <w:link w:val="Style_21"/>
    <w:rPr>
      <w:color w:val="0000FF"/>
      <w:u w:val="single"/>
    </w:rPr>
  </w:style>
  <w:style w:styleId="Style_22" w:type="paragraph">
    <w:name w:val="Подпись к таблице"/>
    <w:basedOn w:val="Style_8"/>
    <w:link w:val="Style_22_ch"/>
    <w:pPr>
      <w:spacing w:line="240" w:lineRule="atLeast"/>
      <w:ind/>
    </w:pPr>
    <w:rPr>
      <w:rFonts w:ascii="Times New Roman" w:hAnsi="Times New Roman"/>
      <w:sz w:val="30"/>
    </w:rPr>
  </w:style>
  <w:style w:styleId="Style_22_ch" w:type="character">
    <w:name w:val="Подпись к таблице"/>
    <w:basedOn w:val="Style_8_ch"/>
    <w:link w:val="Style_22"/>
    <w:rPr>
      <w:rFonts w:ascii="Times New Roman" w:hAnsi="Times New Roman"/>
      <w:sz w:val="30"/>
    </w:rPr>
  </w:style>
  <w:style w:styleId="Style_23" w:type="paragraph">
    <w:name w:val="heading 3"/>
    <w:basedOn w:val="Style_8"/>
    <w:next w:val="Style_8"/>
    <w:link w:val="Style_23_ch"/>
    <w:uiPriority w:val="9"/>
    <w:qFormat/>
    <w:pPr>
      <w:keepNext w:val="1"/>
      <w:keepLines w:val="1"/>
      <w:spacing w:before="40"/>
      <w:ind/>
      <w:outlineLvl w:val="2"/>
    </w:pPr>
    <w:rPr>
      <w:rFonts w:asciiTheme="majorAscii" w:hAnsiTheme="majorHAnsi"/>
      <w:color w:themeColor="accent1" w:themeShade="7F" w:val="243F61"/>
    </w:rPr>
  </w:style>
  <w:style w:styleId="Style_23_ch" w:type="character">
    <w:name w:val="heading 3"/>
    <w:basedOn w:val="Style_8_ch"/>
    <w:link w:val="Style_23"/>
    <w:rPr>
      <w:rFonts w:asciiTheme="majorAscii" w:hAnsiTheme="majorHAnsi"/>
      <w:color w:themeColor="accent1" w:themeShade="7F" w:val="243F61"/>
    </w:rPr>
  </w:style>
  <w:style w:styleId="Style_24" w:type="paragraph">
    <w:name w:val="Номер строки1"/>
    <w:basedOn w:val="Style_25"/>
    <w:link w:val="Style_24_ch"/>
  </w:style>
  <w:style w:styleId="Style_24_ch" w:type="character">
    <w:name w:val="Номер строки1"/>
    <w:basedOn w:val="Style_25_ch"/>
    <w:link w:val="Style_24"/>
  </w:style>
  <w:style w:styleId="Style_26" w:type="paragraph">
    <w:name w:val="Default Paragraph Font"/>
    <w:link w:val="Style_26_ch"/>
  </w:style>
  <w:style w:styleId="Style_26_ch" w:type="character">
    <w:name w:val="Default Paragraph Font"/>
    <w:link w:val="Style_26"/>
  </w:style>
  <w:style w:styleId="Style_27" w:type="paragraph">
    <w:name w:val="Обычный1"/>
    <w:link w:val="Style_27_ch"/>
    <w:rPr>
      <w:sz w:val="24"/>
    </w:rPr>
  </w:style>
  <w:style w:styleId="Style_27_ch" w:type="character">
    <w:name w:val="Обычный1"/>
    <w:link w:val="Style_27"/>
    <w:rPr>
      <w:sz w:val="24"/>
    </w:rPr>
  </w:style>
  <w:style w:styleId="Style_28" w:type="paragraph">
    <w:name w:val="blk"/>
    <w:basedOn w:val="Style_25"/>
    <w:link w:val="Style_28_ch"/>
  </w:style>
  <w:style w:styleId="Style_28_ch" w:type="character">
    <w:name w:val="blk"/>
    <w:basedOn w:val="Style_25_ch"/>
    <w:link w:val="Style_28"/>
  </w:style>
  <w:style w:styleId="Style_29" w:type="paragraph">
    <w:name w:val="Основной шрифт абзаца12"/>
    <w:link w:val="Style_29_ch"/>
  </w:style>
  <w:style w:styleId="Style_29_ch" w:type="character">
    <w:name w:val="Основной шрифт абзаца12"/>
    <w:link w:val="Style_29"/>
  </w:style>
  <w:style w:styleId="Style_30" w:type="paragraph">
    <w:name w:val="Строгий1"/>
    <w:basedOn w:val="Style_25"/>
    <w:link w:val="Style_30_ch"/>
    <w:rPr>
      <w:b w:val="1"/>
    </w:rPr>
  </w:style>
  <w:style w:styleId="Style_30_ch" w:type="character">
    <w:name w:val="Строгий1"/>
    <w:basedOn w:val="Style_25_ch"/>
    <w:link w:val="Style_30"/>
    <w:rPr>
      <w:b w:val="1"/>
    </w:rPr>
  </w:style>
  <w:style w:styleId="Style_31" w:type="paragraph">
    <w:name w:val="Гиперссылка3"/>
    <w:link w:val="Style_31_ch"/>
    <w:rPr>
      <w:color w:val="0000FF"/>
      <w:u w:val="single"/>
    </w:rPr>
  </w:style>
  <w:style w:styleId="Style_31_ch" w:type="character">
    <w:name w:val="Гиперссылка3"/>
    <w:link w:val="Style_31"/>
    <w:rPr>
      <w:color w:val="0000FF"/>
      <w:u w:val="single"/>
    </w:rPr>
  </w:style>
  <w:style w:styleId="Style_32" w:type="paragraph">
    <w:name w:val="Body Text Indent"/>
    <w:basedOn w:val="Style_8"/>
    <w:link w:val="Style_32_ch"/>
    <w:pPr>
      <w:widowControl w:val="1"/>
      <w:spacing w:after="120"/>
      <w:ind w:firstLine="0" w:left="283"/>
    </w:pPr>
    <w:rPr>
      <w:rFonts w:ascii="Times New Roman" w:hAnsi="Times New Roman"/>
    </w:rPr>
  </w:style>
  <w:style w:styleId="Style_32_ch" w:type="character">
    <w:name w:val="Body Text Indent"/>
    <w:basedOn w:val="Style_8_ch"/>
    <w:link w:val="Style_32"/>
    <w:rPr>
      <w:rFonts w:ascii="Times New Roman" w:hAnsi="Times New Roman"/>
    </w:rPr>
  </w:style>
  <w:style w:styleId="Style_33" w:type="paragraph">
    <w:name w:val="Гиперссылка22"/>
    <w:link w:val="Style_33_ch"/>
    <w:rPr>
      <w:color w:val="0000FF"/>
      <w:u w:val="single"/>
    </w:rPr>
  </w:style>
  <w:style w:styleId="Style_33_ch" w:type="character">
    <w:name w:val="Гиперссылка22"/>
    <w:link w:val="Style_33"/>
    <w:rPr>
      <w:color w:val="0000FF"/>
      <w:u w:val="single"/>
    </w:rPr>
  </w:style>
  <w:style w:styleId="Style_34" w:type="paragraph">
    <w:name w:val="Основной шрифт абзаца1"/>
    <w:link w:val="Style_34_ch"/>
  </w:style>
  <w:style w:styleId="Style_34_ch" w:type="character">
    <w:name w:val="Основной шрифт абзаца1"/>
    <w:link w:val="Style_34"/>
  </w:style>
  <w:style w:styleId="Style_4" w:type="paragraph">
    <w:name w:val="No Spacing"/>
    <w:link w:val="Style_4_ch"/>
    <w:rPr>
      <w:rFonts w:ascii="Times New Roman" w:hAnsi="Times New Roman"/>
      <w:sz w:val="28"/>
    </w:rPr>
  </w:style>
  <w:style w:styleId="Style_4_ch" w:type="character">
    <w:name w:val="No Spacing"/>
    <w:link w:val="Style_4"/>
    <w:rPr>
      <w:rFonts w:ascii="Times New Roman" w:hAnsi="Times New Roman"/>
      <w:sz w:val="28"/>
    </w:rPr>
  </w:style>
  <w:style w:styleId="Style_35" w:type="paragraph">
    <w:name w:val="Основной шрифт абзаца2"/>
    <w:link w:val="Style_35_ch"/>
  </w:style>
  <w:style w:styleId="Style_35_ch" w:type="character">
    <w:name w:val="Основной шрифт абзаца2"/>
    <w:link w:val="Style_35"/>
  </w:style>
  <w:style w:styleId="Style_36" w:type="paragraph">
    <w:name w:val="Основной текст + Полужирный1"/>
    <w:basedOn w:val="Style_3"/>
    <w:link w:val="Style_36_ch"/>
    <w:rPr>
      <w:b w:val="1"/>
    </w:rPr>
  </w:style>
  <w:style w:styleId="Style_36_ch" w:type="character">
    <w:name w:val="Основной текст + Полужирный1"/>
    <w:basedOn w:val="Style_3_ch"/>
    <w:link w:val="Style_36"/>
    <w:rPr>
      <w:b w:val="1"/>
    </w:rPr>
  </w:style>
  <w:style w:styleId="Style_1" w:type="paragraph">
    <w:name w:val="footer"/>
    <w:basedOn w:val="Style_8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8_ch"/>
    <w:link w:val="Style_1"/>
  </w:style>
  <w:style w:styleId="Style_25" w:type="paragraph">
    <w:name w:val="Основной шрифт абзаца14"/>
    <w:link w:val="Style_25_ch"/>
  </w:style>
  <w:style w:styleId="Style_25_ch" w:type="character">
    <w:name w:val="Основной шрифт абзаца14"/>
    <w:link w:val="Style_25"/>
  </w:style>
  <w:style w:styleId="Style_37" w:type="paragraph">
    <w:name w:val="Обычный1"/>
    <w:link w:val="Style_37_ch"/>
    <w:rPr>
      <w:sz w:val="24"/>
    </w:rPr>
  </w:style>
  <w:style w:styleId="Style_37_ch" w:type="character">
    <w:name w:val="Обычный1"/>
    <w:link w:val="Style_37"/>
    <w:rPr>
      <w:sz w:val="24"/>
    </w:rPr>
  </w:style>
  <w:style w:styleId="Style_38" w:type="paragraph">
    <w:name w:val="toc 3"/>
    <w:next w:val="Style_8"/>
    <w:link w:val="Style_38_ch"/>
    <w:uiPriority w:val="39"/>
    <w:pPr>
      <w:ind w:firstLine="0" w:left="400"/>
    </w:pPr>
    <w:rPr>
      <w:rFonts w:ascii="XO Thames" w:hAnsi="XO Thames"/>
      <w:sz w:val="28"/>
    </w:rPr>
  </w:style>
  <w:style w:styleId="Style_38_ch" w:type="character">
    <w:name w:val="toc 3"/>
    <w:link w:val="Style_38"/>
    <w:rPr>
      <w:rFonts w:ascii="XO Thames" w:hAnsi="XO Thames"/>
      <w:sz w:val="28"/>
    </w:rPr>
  </w:style>
  <w:style w:styleId="Style_2" w:type="paragraph">
    <w:name w:val="Основной текст (2)1"/>
    <w:basedOn w:val="Style_8"/>
    <w:link w:val="Style_2_ch"/>
    <w:pPr>
      <w:spacing w:after="360" w:line="370" w:lineRule="exact"/>
      <w:ind/>
      <w:jc w:val="center"/>
    </w:pPr>
    <w:rPr>
      <w:rFonts w:ascii="Times New Roman" w:hAnsi="Times New Roman"/>
      <w:b w:val="1"/>
      <w:sz w:val="30"/>
    </w:rPr>
  </w:style>
  <w:style w:styleId="Style_2_ch" w:type="character">
    <w:name w:val="Основной текст (2)1"/>
    <w:basedOn w:val="Style_8_ch"/>
    <w:link w:val="Style_2"/>
    <w:rPr>
      <w:rFonts w:ascii="Times New Roman" w:hAnsi="Times New Roman"/>
      <w:b w:val="1"/>
      <w:sz w:val="30"/>
    </w:rPr>
  </w:style>
  <w:style w:styleId="Style_39" w:type="paragraph">
    <w:name w:val="Без интервала1"/>
    <w:link w:val="Style_39_ch"/>
    <w:rPr>
      <w:rFonts w:ascii="Calibri" w:hAnsi="Calibri"/>
      <w:sz w:val="22"/>
    </w:rPr>
  </w:style>
  <w:style w:styleId="Style_39_ch" w:type="character">
    <w:name w:val="Без интервала1"/>
    <w:link w:val="Style_39"/>
    <w:rPr>
      <w:rFonts w:ascii="Calibri" w:hAnsi="Calibri"/>
      <w:sz w:val="22"/>
    </w:rPr>
  </w:style>
  <w:style w:styleId="Style_40" w:type="paragraph">
    <w:name w:val="Основной шрифт абзаца1"/>
    <w:link w:val="Style_40_ch"/>
  </w:style>
  <w:style w:styleId="Style_40_ch" w:type="character">
    <w:name w:val="Основной шрифт абзаца1"/>
    <w:link w:val="Style_40"/>
  </w:style>
  <w:style w:styleId="Style_41" w:type="paragraph">
    <w:name w:val="Обычный14"/>
    <w:link w:val="Style_41_ch"/>
    <w:rPr>
      <w:sz w:val="24"/>
    </w:rPr>
  </w:style>
  <w:style w:styleId="Style_41_ch" w:type="character">
    <w:name w:val="Обычный14"/>
    <w:link w:val="Style_41"/>
    <w:rPr>
      <w:sz w:val="24"/>
    </w:rPr>
  </w:style>
  <w:style w:styleId="Style_6" w:type="paragraph">
    <w:name w:val="Заголовок №1"/>
    <w:basedOn w:val="Style_8"/>
    <w:link w:val="Style_6_ch"/>
    <w:pPr>
      <w:spacing w:before="240" w:line="653" w:lineRule="exact"/>
      <w:ind/>
      <w:outlineLvl w:val="0"/>
    </w:pPr>
    <w:rPr>
      <w:rFonts w:ascii="Times New Roman" w:hAnsi="Times New Roman"/>
      <w:b w:val="1"/>
      <w:sz w:val="30"/>
    </w:rPr>
  </w:style>
  <w:style w:styleId="Style_6_ch" w:type="character">
    <w:name w:val="Заголовок №1"/>
    <w:basedOn w:val="Style_8_ch"/>
    <w:link w:val="Style_6"/>
    <w:rPr>
      <w:rFonts w:ascii="Times New Roman" w:hAnsi="Times New Roman"/>
      <w:b w:val="1"/>
      <w:sz w:val="30"/>
    </w:rPr>
  </w:style>
  <w:style w:styleId="Style_42" w:type="paragraph">
    <w:name w:val="heading 5"/>
    <w:next w:val="Style_8"/>
    <w:link w:val="Style_4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42_ch" w:type="character">
    <w:name w:val="heading 5"/>
    <w:link w:val="Style_42"/>
    <w:rPr>
      <w:rFonts w:ascii="XO Thames" w:hAnsi="XO Thames"/>
      <w:b w:val="1"/>
      <w:sz w:val="22"/>
    </w:rPr>
  </w:style>
  <w:style w:styleId="Style_43" w:type="paragraph">
    <w:name w:val="Основной шрифт абзаца4"/>
    <w:link w:val="Style_43_ch"/>
  </w:style>
  <w:style w:styleId="Style_43_ch" w:type="character">
    <w:name w:val="Основной шрифт абзаца4"/>
    <w:link w:val="Style_43"/>
  </w:style>
  <w:style w:styleId="Style_44" w:type="paragraph">
    <w:name w:val="heading 1"/>
    <w:basedOn w:val="Style_8"/>
    <w:link w:val="Style_44_ch"/>
    <w:uiPriority w:val="9"/>
    <w:qFormat/>
    <w:pPr>
      <w:widowControl w:val="1"/>
      <w:spacing w:afterAutospacing="on" w:beforeAutospacing="on"/>
      <w:ind/>
      <w:outlineLvl w:val="0"/>
    </w:pPr>
    <w:rPr>
      <w:rFonts w:ascii="Times New Roman" w:hAnsi="Times New Roman"/>
      <w:b w:val="1"/>
      <w:sz w:val="48"/>
    </w:rPr>
  </w:style>
  <w:style w:styleId="Style_44_ch" w:type="character">
    <w:name w:val="heading 1"/>
    <w:basedOn w:val="Style_8_ch"/>
    <w:link w:val="Style_44"/>
    <w:rPr>
      <w:rFonts w:ascii="Times New Roman" w:hAnsi="Times New Roman"/>
      <w:b w:val="1"/>
      <w:sz w:val="48"/>
    </w:rPr>
  </w:style>
  <w:style w:styleId="Style_45" w:type="paragraph">
    <w:name w:val="Hyperlink"/>
    <w:link w:val="Style_45_ch"/>
    <w:rPr>
      <w:color w:val="0000FF"/>
      <w:u w:val="single"/>
    </w:rPr>
  </w:style>
  <w:style w:styleId="Style_45_ch" w:type="character">
    <w:name w:val="Hyperlink"/>
    <w:link w:val="Style_45"/>
    <w:rPr>
      <w:color w:val="0000FF"/>
      <w:u w:val="single"/>
    </w:rPr>
  </w:style>
  <w:style w:styleId="Style_46" w:type="paragraph">
    <w:name w:val="Footnote"/>
    <w:link w:val="Style_46_ch"/>
    <w:pPr>
      <w:ind w:firstLine="851" w:left="0"/>
      <w:jc w:val="both"/>
    </w:pPr>
    <w:rPr>
      <w:rFonts w:ascii="XO Thames" w:hAnsi="XO Thames"/>
      <w:sz w:val="22"/>
    </w:rPr>
  </w:style>
  <w:style w:styleId="Style_46_ch" w:type="character">
    <w:name w:val="Footnote"/>
    <w:link w:val="Style_46"/>
    <w:rPr>
      <w:rFonts w:ascii="XO Thames" w:hAnsi="XO Thames"/>
      <w:sz w:val="22"/>
    </w:rPr>
  </w:style>
  <w:style w:styleId="Style_47" w:type="paragraph">
    <w:name w:val="toc 1"/>
    <w:next w:val="Style_8"/>
    <w:link w:val="Style_47_ch"/>
    <w:uiPriority w:val="39"/>
    <w:rPr>
      <w:rFonts w:ascii="XO Thames" w:hAnsi="XO Thames"/>
      <w:b w:val="1"/>
      <w:sz w:val="28"/>
    </w:rPr>
  </w:style>
  <w:style w:styleId="Style_47_ch" w:type="character">
    <w:name w:val="toc 1"/>
    <w:link w:val="Style_47"/>
    <w:rPr>
      <w:rFonts w:ascii="XO Thames" w:hAnsi="XO Thames"/>
      <w:b w:val="1"/>
      <w:sz w:val="28"/>
    </w:rPr>
  </w:style>
  <w:style w:styleId="Style_48" w:type="paragraph">
    <w:name w:val="Основной текст2"/>
    <w:basedOn w:val="Style_3"/>
    <w:link w:val="Style_48_ch"/>
  </w:style>
  <w:style w:styleId="Style_48_ch" w:type="character">
    <w:name w:val="Основной текст2"/>
    <w:basedOn w:val="Style_3_ch"/>
    <w:link w:val="Style_48"/>
  </w:style>
  <w:style w:styleId="Style_49" w:type="paragraph">
    <w:name w:val="Обычный1"/>
    <w:link w:val="Style_49_ch"/>
    <w:rPr>
      <w:sz w:val="24"/>
    </w:rPr>
  </w:style>
  <w:style w:styleId="Style_49_ch" w:type="character">
    <w:name w:val="Обычный1"/>
    <w:link w:val="Style_49"/>
    <w:rPr>
      <w:sz w:val="24"/>
    </w:rPr>
  </w:style>
  <w:style w:styleId="Style_50" w:type="paragraph">
    <w:name w:val="Основной текст3"/>
    <w:basedOn w:val="Style_3"/>
    <w:link w:val="Style_50_ch"/>
  </w:style>
  <w:style w:styleId="Style_50_ch" w:type="character">
    <w:name w:val="Основной текст3"/>
    <w:basedOn w:val="Style_3_ch"/>
    <w:link w:val="Style_50"/>
  </w:style>
  <w:style w:styleId="Style_51" w:type="paragraph">
    <w:name w:val="Header and Footer"/>
    <w:link w:val="Style_51_ch"/>
    <w:pPr>
      <w:ind/>
      <w:jc w:val="both"/>
    </w:pPr>
    <w:rPr>
      <w:rFonts w:ascii="XO Thames" w:hAnsi="XO Thames"/>
    </w:rPr>
  </w:style>
  <w:style w:styleId="Style_51_ch" w:type="character">
    <w:name w:val="Header and Footer"/>
    <w:link w:val="Style_51"/>
    <w:rPr>
      <w:rFonts w:ascii="XO Thames" w:hAnsi="XO Thames"/>
    </w:rPr>
  </w:style>
  <w:style w:styleId="Style_52" w:type="paragraph">
    <w:name w:val="r"/>
    <w:basedOn w:val="Style_25"/>
    <w:link w:val="Style_52_ch"/>
  </w:style>
  <w:style w:styleId="Style_52_ch" w:type="character">
    <w:name w:val="r"/>
    <w:basedOn w:val="Style_25_ch"/>
    <w:link w:val="Style_52"/>
  </w:style>
  <w:style w:styleId="Style_53" w:type="paragraph">
    <w:name w:val="toc 9"/>
    <w:next w:val="Style_8"/>
    <w:link w:val="Style_53_ch"/>
    <w:uiPriority w:val="39"/>
    <w:pPr>
      <w:ind w:firstLine="0" w:left="1600"/>
    </w:pPr>
    <w:rPr>
      <w:rFonts w:ascii="XO Thames" w:hAnsi="XO Thames"/>
      <w:sz w:val="28"/>
    </w:rPr>
  </w:style>
  <w:style w:styleId="Style_53_ch" w:type="character">
    <w:name w:val="toc 9"/>
    <w:link w:val="Style_53"/>
    <w:rPr>
      <w:rFonts w:ascii="XO Thames" w:hAnsi="XO Thames"/>
      <w:sz w:val="28"/>
    </w:rPr>
  </w:style>
  <w:style w:styleId="Style_54" w:type="paragraph">
    <w:name w:val="Normal (Web)"/>
    <w:basedOn w:val="Style_8"/>
    <w:link w:val="Style_54_ch"/>
    <w:pPr>
      <w:widowControl w:val="1"/>
      <w:spacing w:afterAutospacing="on" w:beforeAutospacing="on"/>
      <w:ind/>
    </w:pPr>
    <w:rPr>
      <w:rFonts w:ascii="Times New Roman" w:hAnsi="Times New Roman"/>
    </w:rPr>
  </w:style>
  <w:style w:styleId="Style_54_ch" w:type="character">
    <w:name w:val="Normal (Web)"/>
    <w:basedOn w:val="Style_8_ch"/>
    <w:link w:val="Style_54"/>
    <w:rPr>
      <w:rFonts w:ascii="Times New Roman" w:hAnsi="Times New Roman"/>
    </w:rPr>
  </w:style>
  <w:style w:styleId="Style_55" w:type="paragraph">
    <w:name w:val="Основной текст (2)"/>
    <w:basedOn w:val="Style_2"/>
    <w:link w:val="Style_55_ch"/>
    <w:rPr>
      <w:u w:val="single"/>
    </w:rPr>
  </w:style>
  <w:style w:styleId="Style_55_ch" w:type="character">
    <w:name w:val="Основной текст (2)"/>
    <w:basedOn w:val="Style_2_ch"/>
    <w:link w:val="Style_55"/>
    <w:rPr>
      <w:u w:val="single"/>
    </w:rPr>
  </w:style>
  <w:style w:styleId="Style_56" w:type="paragraph">
    <w:name w:val="toc 8"/>
    <w:next w:val="Style_8"/>
    <w:link w:val="Style_56_ch"/>
    <w:uiPriority w:val="39"/>
    <w:pPr>
      <w:ind w:firstLine="0" w:left="1400"/>
    </w:pPr>
    <w:rPr>
      <w:rFonts w:ascii="XO Thames" w:hAnsi="XO Thames"/>
      <w:sz w:val="28"/>
    </w:rPr>
  </w:style>
  <w:style w:styleId="Style_56_ch" w:type="character">
    <w:name w:val="toc 8"/>
    <w:link w:val="Style_56"/>
    <w:rPr>
      <w:rFonts w:ascii="XO Thames" w:hAnsi="XO Thames"/>
      <w:sz w:val="28"/>
    </w:rPr>
  </w:style>
  <w:style w:styleId="Style_57" w:type="paragraph">
    <w:name w:val="Гиперссылка12"/>
    <w:basedOn w:val="Style_25"/>
    <w:link w:val="Style_57_ch"/>
    <w:rPr>
      <w:color w:val="000080"/>
      <w:u w:val="single"/>
    </w:rPr>
  </w:style>
  <w:style w:styleId="Style_57_ch" w:type="character">
    <w:name w:val="Гиперссылка12"/>
    <w:basedOn w:val="Style_25_ch"/>
    <w:link w:val="Style_57"/>
    <w:rPr>
      <w:color w:val="000080"/>
      <w:u w:val="single"/>
    </w:rPr>
  </w:style>
  <w:style w:styleId="Style_58" w:type="paragraph">
    <w:name w:val="Выделение1"/>
    <w:basedOn w:val="Style_25"/>
    <w:link w:val="Style_58_ch"/>
    <w:rPr>
      <w:i w:val="1"/>
    </w:rPr>
  </w:style>
  <w:style w:styleId="Style_58_ch" w:type="character">
    <w:name w:val="Выделение1"/>
    <w:basedOn w:val="Style_25_ch"/>
    <w:link w:val="Style_58"/>
    <w:rPr>
      <w:i w:val="1"/>
    </w:rPr>
  </w:style>
  <w:style w:styleId="Style_59" w:type="paragraph">
    <w:name w:val="header"/>
    <w:basedOn w:val="Style_8"/>
    <w:link w:val="Style_59_ch"/>
    <w:pPr>
      <w:tabs>
        <w:tab w:leader="none" w:pos="4677" w:val="center"/>
        <w:tab w:leader="none" w:pos="9355" w:val="right"/>
      </w:tabs>
      <w:ind/>
    </w:pPr>
  </w:style>
  <w:style w:styleId="Style_59_ch" w:type="character">
    <w:name w:val="header"/>
    <w:basedOn w:val="Style_8_ch"/>
    <w:link w:val="Style_59"/>
  </w:style>
  <w:style w:styleId="Style_60" w:type="paragraph">
    <w:name w:val="toc 5"/>
    <w:next w:val="Style_8"/>
    <w:link w:val="Style_60_ch"/>
    <w:uiPriority w:val="39"/>
    <w:pPr>
      <w:ind w:firstLine="0" w:left="800"/>
    </w:pPr>
    <w:rPr>
      <w:rFonts w:ascii="XO Thames" w:hAnsi="XO Thames"/>
      <w:sz w:val="28"/>
    </w:rPr>
  </w:style>
  <w:style w:styleId="Style_60_ch" w:type="character">
    <w:name w:val="toc 5"/>
    <w:link w:val="Style_60"/>
    <w:rPr>
      <w:rFonts w:ascii="XO Thames" w:hAnsi="XO Thames"/>
      <w:sz w:val="28"/>
    </w:rPr>
  </w:style>
  <w:style w:styleId="Style_61" w:type="paragraph">
    <w:name w:val="apple-converted-space"/>
    <w:basedOn w:val="Style_25"/>
    <w:link w:val="Style_61_ch"/>
  </w:style>
  <w:style w:styleId="Style_61_ch" w:type="character">
    <w:name w:val="apple-converted-space"/>
    <w:basedOn w:val="Style_25_ch"/>
    <w:link w:val="Style_61"/>
  </w:style>
  <w:style w:styleId="Style_62" w:type="paragraph">
    <w:name w:val="Основной текст + 4"/>
    <w:basedOn w:val="Style_3"/>
    <w:link w:val="Style_62_ch"/>
    <w:rPr>
      <w:sz w:val="9"/>
    </w:rPr>
  </w:style>
  <w:style w:styleId="Style_62_ch" w:type="character">
    <w:name w:val="Основной текст + 4"/>
    <w:basedOn w:val="Style_3_ch"/>
    <w:link w:val="Style_62"/>
    <w:rPr>
      <w:sz w:val="9"/>
    </w:rPr>
  </w:style>
  <w:style w:styleId="Style_7" w:type="paragraph">
    <w:name w:val="Основной текст + Sylfaen"/>
    <w:basedOn w:val="Style_3"/>
    <w:link w:val="Style_7_ch"/>
    <w:rPr>
      <w:rFonts w:ascii="Sylfaen" w:hAnsi="Sylfaen"/>
      <w:i w:val="1"/>
    </w:rPr>
  </w:style>
  <w:style w:styleId="Style_7_ch" w:type="character">
    <w:name w:val="Основной текст + Sylfaen"/>
    <w:basedOn w:val="Style_3_ch"/>
    <w:link w:val="Style_7"/>
    <w:rPr>
      <w:rFonts w:ascii="Sylfaen" w:hAnsi="Sylfaen"/>
      <w:i w:val="1"/>
    </w:rPr>
  </w:style>
  <w:style w:styleId="Style_63" w:type="paragraph">
    <w:name w:val="Обычный1"/>
    <w:link w:val="Style_63_ch"/>
    <w:rPr>
      <w:sz w:val="24"/>
    </w:rPr>
  </w:style>
  <w:style w:styleId="Style_63_ch" w:type="character">
    <w:name w:val="Обычный1"/>
    <w:link w:val="Style_63"/>
    <w:rPr>
      <w:sz w:val="24"/>
    </w:rPr>
  </w:style>
  <w:style w:styleId="Style_64" w:type="paragraph">
    <w:name w:val="Обычный1"/>
    <w:link w:val="Style_64_ch"/>
    <w:rPr>
      <w:sz w:val="24"/>
    </w:rPr>
  </w:style>
  <w:style w:styleId="Style_64_ch" w:type="character">
    <w:name w:val="Обычный1"/>
    <w:link w:val="Style_64"/>
    <w:rPr>
      <w:sz w:val="24"/>
    </w:rPr>
  </w:style>
  <w:style w:styleId="Style_65" w:type="paragraph">
    <w:name w:val="Основной текст + Полужирный"/>
    <w:basedOn w:val="Style_3"/>
    <w:link w:val="Style_65_ch"/>
    <w:rPr>
      <w:b w:val="1"/>
    </w:rPr>
  </w:style>
  <w:style w:styleId="Style_65_ch" w:type="character">
    <w:name w:val="Основной текст + Полужирный"/>
    <w:basedOn w:val="Style_3_ch"/>
    <w:link w:val="Style_65"/>
    <w:rPr>
      <w:b w:val="1"/>
    </w:rPr>
  </w:style>
  <w:style w:styleId="Style_66" w:type="paragraph">
    <w:name w:val="Основной текст1"/>
    <w:basedOn w:val="Style_3"/>
    <w:link w:val="Style_66_ch"/>
  </w:style>
  <w:style w:styleId="Style_66_ch" w:type="character">
    <w:name w:val="Основной текст1"/>
    <w:basedOn w:val="Style_3_ch"/>
    <w:link w:val="Style_66"/>
  </w:style>
  <w:style w:styleId="Style_67" w:type="paragraph">
    <w:name w:val="Subtitle"/>
    <w:next w:val="Style_8"/>
    <w:link w:val="Style_6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67_ch" w:type="character">
    <w:name w:val="Subtitle"/>
    <w:link w:val="Style_67"/>
    <w:rPr>
      <w:rFonts w:ascii="XO Thames" w:hAnsi="XO Thames"/>
      <w:i w:val="1"/>
      <w:sz w:val="24"/>
    </w:rPr>
  </w:style>
  <w:style w:styleId="Style_68" w:type="paragraph">
    <w:name w:val="Гиперссылка4"/>
    <w:link w:val="Style_68_ch"/>
    <w:rPr>
      <w:color w:val="0000FF"/>
      <w:u w:val="single"/>
    </w:rPr>
  </w:style>
  <w:style w:styleId="Style_68_ch" w:type="character">
    <w:name w:val="Гиперссылка4"/>
    <w:link w:val="Style_68"/>
    <w:rPr>
      <w:color w:val="0000FF"/>
      <w:u w:val="single"/>
    </w:rPr>
  </w:style>
  <w:style w:styleId="Style_69" w:type="paragraph">
    <w:name w:val="Title"/>
    <w:basedOn w:val="Style_8"/>
    <w:next w:val="Style_8"/>
    <w:link w:val="Style_69_ch"/>
    <w:uiPriority w:val="10"/>
    <w:qFormat/>
    <w:pPr>
      <w:spacing w:after="60" w:before="240"/>
      <w:ind/>
      <w:jc w:val="center"/>
      <w:outlineLvl w:val="0"/>
    </w:pPr>
    <w:rPr>
      <w:rFonts w:ascii="Cambria" w:hAnsi="Cambria"/>
      <w:b w:val="1"/>
      <w:sz w:val="32"/>
    </w:rPr>
  </w:style>
  <w:style w:styleId="Style_69_ch" w:type="character">
    <w:name w:val="Title"/>
    <w:basedOn w:val="Style_8_ch"/>
    <w:link w:val="Style_69"/>
    <w:rPr>
      <w:rFonts w:ascii="Cambria" w:hAnsi="Cambria"/>
      <w:b w:val="1"/>
      <w:sz w:val="32"/>
    </w:rPr>
  </w:style>
  <w:style w:styleId="Style_70" w:type="paragraph">
    <w:name w:val="Гиперссылка4"/>
    <w:link w:val="Style_70_ch"/>
    <w:rPr>
      <w:color w:val="0000FF"/>
      <w:u w:val="single"/>
    </w:rPr>
  </w:style>
  <w:style w:styleId="Style_70_ch" w:type="character">
    <w:name w:val="Гиперссылка4"/>
    <w:link w:val="Style_70"/>
    <w:rPr>
      <w:color w:val="0000FF"/>
      <w:u w:val="single"/>
    </w:rPr>
  </w:style>
  <w:style w:styleId="Style_71" w:type="paragraph">
    <w:name w:val="heading 4"/>
    <w:next w:val="Style_8"/>
    <w:link w:val="Style_7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71_ch" w:type="character">
    <w:name w:val="heading 4"/>
    <w:link w:val="Style_71"/>
    <w:rPr>
      <w:rFonts w:ascii="XO Thames" w:hAnsi="XO Thames"/>
      <w:b w:val="1"/>
      <w:sz w:val="24"/>
    </w:rPr>
  </w:style>
  <w:style w:styleId="Style_72" w:type="paragraph">
    <w:name w:val="Основной шрифт абзаца3"/>
    <w:link w:val="Style_72_ch"/>
  </w:style>
  <w:style w:styleId="Style_72_ch" w:type="character">
    <w:name w:val="Основной шрифт абзаца3"/>
    <w:link w:val="Style_72"/>
  </w:style>
  <w:style w:styleId="Style_73" w:type="paragraph">
    <w:name w:val="Основной шрифт абзаца5"/>
    <w:link w:val="Style_73_ch"/>
  </w:style>
  <w:style w:styleId="Style_73_ch" w:type="character">
    <w:name w:val="Основной шрифт абзаца5"/>
    <w:link w:val="Style_73"/>
  </w:style>
  <w:style w:styleId="Style_74" w:type="paragraph">
    <w:name w:val="Основной текст (2)2"/>
    <w:basedOn w:val="Style_2"/>
    <w:link w:val="Style_74_ch"/>
  </w:style>
  <w:style w:styleId="Style_74_ch" w:type="character">
    <w:name w:val="Основной текст (2)2"/>
    <w:basedOn w:val="Style_2_ch"/>
    <w:link w:val="Style_74"/>
  </w:style>
  <w:style w:styleId="Style_75" w:type="paragraph">
    <w:name w:val="Обычный18"/>
    <w:link w:val="Style_75_ch"/>
    <w:rPr>
      <w:sz w:val="24"/>
    </w:rPr>
  </w:style>
  <w:style w:styleId="Style_75_ch" w:type="character">
    <w:name w:val="Обычный18"/>
    <w:link w:val="Style_75"/>
    <w:rPr>
      <w:sz w:val="24"/>
    </w:rPr>
  </w:style>
  <w:style w:styleId="Style_76" w:type="paragraph">
    <w:name w:val="Основной шрифт абзаца3"/>
    <w:link w:val="Style_76_ch"/>
  </w:style>
  <w:style w:styleId="Style_76_ch" w:type="character">
    <w:name w:val="Основной шрифт абзаца3"/>
    <w:link w:val="Style_76"/>
  </w:style>
  <w:style w:styleId="Style_5" w:type="paragraph">
    <w:name w:val="heading 2"/>
    <w:next w:val="Style_8"/>
    <w:link w:val="Style_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5_ch" w:type="character">
    <w:name w:val="heading 2"/>
    <w:link w:val="Style_5"/>
    <w:rPr>
      <w:rFonts w:ascii="XO Thames" w:hAnsi="XO Thames"/>
      <w:b w:val="1"/>
      <w:sz w:val="28"/>
    </w:rPr>
  </w:style>
  <w:style w:styleId="Style_77" w:type="paragraph">
    <w:name w:val="Знак Знак Знак Знак Знак Знак Знак"/>
    <w:basedOn w:val="Style_8"/>
    <w:link w:val="Style_77_ch"/>
    <w:pPr>
      <w:spacing w:after="160" w:line="240" w:lineRule="exact"/>
      <w:ind/>
      <w:jc w:val="right"/>
    </w:pPr>
    <w:rPr>
      <w:rFonts w:ascii="Times New Roman" w:hAnsi="Times New Roman"/>
      <w:sz w:val="20"/>
    </w:rPr>
  </w:style>
  <w:style w:styleId="Style_77_ch" w:type="character">
    <w:name w:val="Знак Знак Знак Знак Знак Знак Знак"/>
    <w:basedOn w:val="Style_8_ch"/>
    <w:link w:val="Style_77"/>
    <w:rPr>
      <w:rFonts w:ascii="Times New Roman" w:hAnsi="Times New Roman"/>
      <w:sz w:val="20"/>
    </w:rPr>
  </w:style>
  <w:style w:default="1" w:styleId="Style_78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8" Target="numbering.xml" Type="http://schemas.openxmlformats.org/officeDocument/2006/relationships/numbering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2025-02-17T12:35:14Z</dcterms:modified>
</cp:coreProperties>
</file>