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73" w:rsidRDefault="009C297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2973" w:rsidRDefault="009C2973">
      <w:pPr>
        <w:pStyle w:val="ConsPlusNormal"/>
        <w:ind w:firstLine="540"/>
        <w:jc w:val="both"/>
        <w:outlineLvl w:val="0"/>
      </w:pPr>
    </w:p>
    <w:p w:rsidR="009C2973" w:rsidRDefault="009C2973">
      <w:pPr>
        <w:pStyle w:val="ConsPlusTitle"/>
        <w:jc w:val="center"/>
      </w:pPr>
      <w:r>
        <w:t>ВЕРХОВНЫЙ СУД РОССИЙСКОЙ ФЕДЕРАЦИИ</w:t>
      </w:r>
    </w:p>
    <w:p w:rsidR="009C2973" w:rsidRDefault="009C2973">
      <w:pPr>
        <w:pStyle w:val="ConsPlusTitle"/>
        <w:jc w:val="center"/>
      </w:pPr>
    </w:p>
    <w:p w:rsidR="009C2973" w:rsidRDefault="009C2973">
      <w:pPr>
        <w:pStyle w:val="ConsPlusTitle"/>
        <w:jc w:val="center"/>
      </w:pPr>
      <w:r>
        <w:t>ОПРЕДЕЛЕНИЕ</w:t>
      </w:r>
    </w:p>
    <w:p w:rsidR="009C2973" w:rsidRDefault="009C2973">
      <w:pPr>
        <w:pStyle w:val="ConsPlusTitle"/>
        <w:jc w:val="center"/>
      </w:pPr>
      <w:r>
        <w:t>от 9 ноября 2022 г. N 301-ЭС22-12577</w:t>
      </w:r>
    </w:p>
    <w:p w:rsidR="009C2973" w:rsidRDefault="009C2973">
      <w:pPr>
        <w:pStyle w:val="ConsPlusNormal"/>
        <w:ind w:firstLine="540"/>
        <w:jc w:val="both"/>
      </w:pPr>
    </w:p>
    <w:p w:rsidR="009C2973" w:rsidRDefault="009C2973">
      <w:pPr>
        <w:pStyle w:val="ConsPlusNormal"/>
        <w:ind w:firstLine="540"/>
        <w:jc w:val="both"/>
      </w:pPr>
      <w:r>
        <w:t>Резолютивная часть определения объявлена 2 ноября 2022 года.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Полный текст определения изготовлен 9 ноября 2022 года.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Судебная коллегия по экономическим спорам Верховного Суда Российской Федерации в составе: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председательствующего судьи Антоновой М.К.,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судей </w:t>
      </w:r>
      <w:proofErr w:type="spellStart"/>
      <w:r>
        <w:t>Першутова</w:t>
      </w:r>
      <w:proofErr w:type="spellEnd"/>
      <w:r>
        <w:t xml:space="preserve"> А.Г., </w:t>
      </w:r>
      <w:proofErr w:type="spellStart"/>
      <w:r>
        <w:t>Тютина</w:t>
      </w:r>
      <w:proofErr w:type="spellEnd"/>
      <w:r>
        <w:t xml:space="preserve"> Д.В.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рассмотрела в открытом судебном заседании кассационную жалобу товарищества собственников жилья "Ташкент 99" на </w:t>
      </w:r>
      <w:hyperlink r:id="rId5">
        <w:r>
          <w:rPr>
            <w:color w:val="0000FF"/>
          </w:rPr>
          <w:t>решение</w:t>
        </w:r>
      </w:hyperlink>
      <w:r>
        <w:t xml:space="preserve"> Арбитражного суда Ивановской области от 01.11.2021, </w:t>
      </w:r>
      <w:hyperlink r:id="rId6">
        <w:r>
          <w:rPr>
            <w:color w:val="0000FF"/>
          </w:rPr>
          <w:t>постановление</w:t>
        </w:r>
      </w:hyperlink>
      <w:r>
        <w:t xml:space="preserve"> Второго арбитражного апелляционного суда от 20.01.2022 и </w:t>
      </w:r>
      <w:hyperlink r:id="rId7">
        <w:r>
          <w:rPr>
            <w:color w:val="0000FF"/>
          </w:rPr>
          <w:t>постановление</w:t>
        </w:r>
      </w:hyperlink>
      <w:r>
        <w:t xml:space="preserve"> Арбитражного суда Волго-Вятского округа от 28.04.2022 по делу N А17-4682/2021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по заявлению товарищества собственников жилья "Ташкент 99" о признании недействительным предписания Службы государственной жилищной инспекции Ивановской области от 15.03.2021 N 32-ов в части пункта 1 (с учетом уточнения заявления в порядке </w:t>
      </w:r>
      <w:hyperlink r:id="rId8">
        <w:r>
          <w:rPr>
            <w:color w:val="0000FF"/>
          </w:rPr>
          <w:t>статьи 49</w:t>
        </w:r>
      </w:hyperlink>
      <w:r>
        <w:t xml:space="preserve"> Арбитражного процессуального кодекса Российской Федерации).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В судебном заседании принял участие представитель: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от товарищества собственников жилья "Ташкент 99" - </w:t>
      </w:r>
      <w:proofErr w:type="spellStart"/>
      <w:r>
        <w:t>Курнатов</w:t>
      </w:r>
      <w:proofErr w:type="spellEnd"/>
      <w:r>
        <w:t xml:space="preserve"> М.Ю.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Заслушав доклад судьи Верховного Суда Российской Федерации Антоновой М.К., выслушав объяснения представителя товарищества собственников жилья "Ташкент 99", Судебная коллегия по экономическим спорам Верховного Суда Российской Федерации</w:t>
      </w:r>
    </w:p>
    <w:p w:rsidR="009C2973" w:rsidRDefault="009C2973">
      <w:pPr>
        <w:pStyle w:val="ConsPlusNormal"/>
        <w:jc w:val="center"/>
      </w:pPr>
    </w:p>
    <w:p w:rsidR="009C2973" w:rsidRDefault="009C2973">
      <w:pPr>
        <w:pStyle w:val="ConsPlusNormal"/>
        <w:jc w:val="center"/>
      </w:pPr>
      <w:r>
        <w:t>установила:</w:t>
      </w:r>
    </w:p>
    <w:p w:rsidR="009C2973" w:rsidRDefault="009C2973">
      <w:pPr>
        <w:pStyle w:val="ConsPlusNormal"/>
        <w:jc w:val="center"/>
      </w:pPr>
    </w:p>
    <w:p w:rsidR="009C2973" w:rsidRDefault="009C2973">
      <w:pPr>
        <w:pStyle w:val="ConsPlusNormal"/>
        <w:ind w:firstLine="540"/>
        <w:jc w:val="both"/>
      </w:pPr>
      <w:r>
        <w:t>общим собранием собственников жилых помещений многоквартирного дома N 99 по улице Ташкентская города Иваново (далее - многоквартирный дом), результаты которого оформлены протоколом от 03.05.2016 N 1, в качестве способа управления многоквартирным домом выбрано управление товариществом собственников жилья и принято решение о создании товарищества собственников жилья "Ташкент 99" (далее - товарищество).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В связи с поступившими обращениями от жителя многоквартирного дома по вопросу неправомерного начисления платы за отопление Службой государственной жилищной инспекции Ивановской области (далее - инспекция, надзорный орган) вынесен приказ от 12.02.2021 N 174 о проведении внеплановой документарной проверки товарищества.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По результатам проверки инспекцией 15.03.2021 составлен акт N 73-ов и выдано предписание N 32-ов, пунктом 1 которого на товарищество возложена обязанность в срок до 13.05.2021 устранить выявленные нарушения требований жилищного законодательства путем осуществления жителям многоквартирного дома возврата излишне уплаченных денежных средств за отопление в сумме 256 794 рубля 47 копеек.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Считая пункт 1 предписания незаконным, товарищество обратилось в арбитражный суд с заявлением о признании его недействительным.</w:t>
      </w:r>
    </w:p>
    <w:p w:rsidR="009C2973" w:rsidRDefault="005A2E5F">
      <w:pPr>
        <w:pStyle w:val="ConsPlusNormal"/>
        <w:spacing w:before="200"/>
        <w:ind w:firstLine="540"/>
        <w:jc w:val="both"/>
      </w:pPr>
      <w:hyperlink r:id="rId9">
        <w:r w:rsidR="009C2973">
          <w:rPr>
            <w:color w:val="0000FF"/>
          </w:rPr>
          <w:t>Решением</w:t>
        </w:r>
      </w:hyperlink>
      <w:r w:rsidR="009C2973">
        <w:t xml:space="preserve"> Арбитражного суда Ивановской области от 01.11.2021, оставленным без изменения </w:t>
      </w:r>
      <w:hyperlink r:id="rId10">
        <w:r w:rsidR="009C2973">
          <w:rPr>
            <w:color w:val="0000FF"/>
          </w:rPr>
          <w:t>постановлением</w:t>
        </w:r>
      </w:hyperlink>
      <w:r w:rsidR="009C2973">
        <w:t xml:space="preserve"> Второго арбитражного апелляционного суда от 20.01.2022, в удовлетворении заявленного требования отказано.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Арбитражный суд Волго-Вятского округа </w:t>
      </w:r>
      <w:hyperlink r:id="rId11">
        <w:r>
          <w:rPr>
            <w:color w:val="0000FF"/>
          </w:rPr>
          <w:t>постановлением</w:t>
        </w:r>
      </w:hyperlink>
      <w:r>
        <w:t xml:space="preserve"> от 28.04.2022 оставил решение суда первой инстанции от 01.11.2021 и </w:t>
      </w:r>
      <w:hyperlink r:id="rId12">
        <w:r>
          <w:rPr>
            <w:color w:val="0000FF"/>
          </w:rPr>
          <w:t>постановление</w:t>
        </w:r>
      </w:hyperlink>
      <w:r>
        <w:t xml:space="preserve"> суда апелляционной инстанции от 20.01.2022 без изменения.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lastRenderedPageBreak/>
        <w:t>Не согласившись с принятыми по делу судебными актами, товарищество обратилось в Верховный Суд Российской Федерации с кассационной жалобой, в которой ставит вопрос об их отмене, ссылаясь на существенное нарушение норм права и несоответствие выводов судов фактическим обстоятельства дела.</w:t>
      </w:r>
    </w:p>
    <w:p w:rsidR="009C2973" w:rsidRDefault="005A2E5F">
      <w:pPr>
        <w:pStyle w:val="ConsPlusNormal"/>
        <w:spacing w:before="200"/>
        <w:ind w:firstLine="540"/>
        <w:jc w:val="both"/>
      </w:pPr>
      <w:hyperlink r:id="rId13">
        <w:r w:rsidR="009C2973">
          <w:rPr>
            <w:color w:val="0000FF"/>
          </w:rPr>
          <w:t>Определением</w:t>
        </w:r>
      </w:hyperlink>
      <w:r w:rsidR="009C2973">
        <w:t xml:space="preserve"> судьи Верховного Суда Российской Федерации от 26.09.2022 кассационная жалоба товарищества вместе с делом передана для рассмотрения в судебном заседании Судебной коллегии по экономическим спорам Верховного Суда Российской Федерации.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В отзыве на кассационную жалобу надзорный орган просит оставить обжалуемые судебные акты по делу без изменения и рассмотреть кассационную жалобу по настоящему делу без участия его представителя.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Изучив материалы дела, проверив в соответствии с положениями </w:t>
      </w:r>
      <w:hyperlink r:id="rId14">
        <w:r>
          <w:rPr>
            <w:color w:val="0000FF"/>
          </w:rPr>
          <w:t>статьи 291.14</w:t>
        </w:r>
      </w:hyperlink>
      <w:r>
        <w:t xml:space="preserve"> Арбитражного процессуального кодекса Российской Федерации законность обжалуемых судебных актов, Судебная коллегия Верховного Суда Российской Федерации находит, что обжалуемые судебные акты подлежат отмене по следующим основаниям.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В ходе проверки надзорным органом установлено, что до декабря 2020 года включительно плата за отопление жителями многоквартирного дома вносилась в течение отопительного периода, в то время как подлежала начислению равномерно в течение календарного года; размер платы рассчитывался исходя из фактического объема потребления тепловой энергии. При этом согласно документам, представленным в ходе проведения проверки, жителям многоквартирного дома была предъявлена к оплате за отопление сумма 4 029 817 рублей 50 копеек, в то время как </w:t>
      </w:r>
      <w:proofErr w:type="spellStart"/>
      <w:r>
        <w:t>ресурсоснабжающими</w:t>
      </w:r>
      <w:proofErr w:type="spellEnd"/>
      <w:r>
        <w:t xml:space="preserve"> организациями было начислено 3 773 023 рубля 03 копейки, что привело к образованию на стороне собственников помещений переплаты в размере 256 794 рублей 47 копеек.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Инспекция пришла к выводу о нарушении товариществом требований </w:t>
      </w:r>
      <w:hyperlink r:id="rId15">
        <w:r>
          <w:rPr>
            <w:color w:val="0000FF"/>
          </w:rPr>
          <w:t>части 1 статьи 157</w:t>
        </w:r>
      </w:hyperlink>
      <w:r>
        <w:t xml:space="preserve"> Жилищного кодекса Российской Федерации (далее - Жилищный кодекс), </w:t>
      </w:r>
      <w:hyperlink r:id="rId16">
        <w:r>
          <w:rPr>
            <w:color w:val="0000FF"/>
          </w:rPr>
          <w:t>подпункта "д" пункта 4</w:t>
        </w:r>
      </w:hyperlink>
      <w: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 (далее - Правила N 416), </w:t>
      </w:r>
      <w:hyperlink r:id="rId17">
        <w:r>
          <w:rPr>
            <w:color w:val="0000FF"/>
          </w:rPr>
          <w:t>пункта 42(1)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 (далее - Правила N 354), в части расчета размера платы за отопление за период с 01.01.2017 по 31.12.2020.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Отказывая в удовлетворении заявленного требования, суды трех инстанций, руководствуясь положениями </w:t>
      </w:r>
      <w:hyperlink r:id="rId18">
        <w:r>
          <w:rPr>
            <w:color w:val="0000FF"/>
          </w:rPr>
          <w:t>статей 196</w:t>
        </w:r>
      </w:hyperlink>
      <w:r>
        <w:t xml:space="preserve">, </w:t>
      </w:r>
      <w:hyperlink r:id="rId19">
        <w:r>
          <w:rPr>
            <w:color w:val="0000FF"/>
          </w:rPr>
          <w:t>199</w:t>
        </w:r>
      </w:hyperlink>
      <w:r>
        <w:t xml:space="preserve">, </w:t>
      </w:r>
      <w:hyperlink r:id="rId20">
        <w:r>
          <w:rPr>
            <w:color w:val="0000FF"/>
          </w:rPr>
          <w:t>210</w:t>
        </w:r>
      </w:hyperlink>
      <w:r>
        <w:t xml:space="preserve"> Гражданского кодекса Российской Федерации (далее - Гражданский кодекс), </w:t>
      </w:r>
      <w:hyperlink r:id="rId21">
        <w:r>
          <w:rPr>
            <w:color w:val="0000FF"/>
          </w:rPr>
          <w:t>статей 154</w:t>
        </w:r>
      </w:hyperlink>
      <w:r>
        <w:t xml:space="preserve">, </w:t>
      </w:r>
      <w:hyperlink r:id="rId22">
        <w:r>
          <w:rPr>
            <w:color w:val="0000FF"/>
          </w:rPr>
          <w:t>157</w:t>
        </w:r>
      </w:hyperlink>
      <w:r>
        <w:t xml:space="preserve">, </w:t>
      </w:r>
      <w:hyperlink r:id="rId23">
        <w:r>
          <w:rPr>
            <w:color w:val="0000FF"/>
          </w:rPr>
          <w:t>158</w:t>
        </w:r>
      </w:hyperlink>
      <w:r>
        <w:t xml:space="preserve">, </w:t>
      </w:r>
      <w:hyperlink r:id="rId24">
        <w:r>
          <w:rPr>
            <w:color w:val="0000FF"/>
          </w:rPr>
          <w:t>161</w:t>
        </w:r>
      </w:hyperlink>
      <w:r>
        <w:t xml:space="preserve">, </w:t>
      </w:r>
      <w:hyperlink r:id="rId25">
        <w:r>
          <w:rPr>
            <w:color w:val="0000FF"/>
          </w:rPr>
          <w:t>162</w:t>
        </w:r>
      </w:hyperlink>
      <w:r>
        <w:t xml:space="preserve"> Жилищного кодекса, Правилами </w:t>
      </w:r>
      <w:hyperlink r:id="rId26">
        <w:r>
          <w:rPr>
            <w:color w:val="0000FF"/>
          </w:rPr>
          <w:t>N 354</w:t>
        </w:r>
      </w:hyperlink>
      <w:r>
        <w:t xml:space="preserve"> и </w:t>
      </w:r>
      <w:hyperlink r:id="rId27">
        <w:r>
          <w:rPr>
            <w:color w:val="0000FF"/>
          </w:rPr>
          <w:t>N 416</w:t>
        </w:r>
      </w:hyperlink>
      <w:r>
        <w:t xml:space="preserve">,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29.06.2016 N 603 "О внесении изменений в некоторые акты Правительства Российской Федерации по вопросам предоставления коммунальных услуг", пришли к выводу о соответствии оспариваемого ненормативного правового акта положениям действующего жилищного законодательства, его исполнимости, а также об отсутствии нарушения прав и законных интересов товарищества.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Как отметили суды, в спорный период на территории Ивановской области при осуществлении расчетов с потребителями действовал порядок оплаты за коммунальную услугу по отоплению равномерно в течение календарного года, в связи с чем при определении размера платы за коммунальную услугу по отоплению товариществом должен был учитываться именно этот способ оплаты.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Вместе с тем суды не усмотрели оснований для применения срока исковой давности при решении вопроса о возврате излишне уплаченной денежной суммы, поскольку требование заявлено товариществом в порядке </w:t>
      </w:r>
      <w:hyperlink r:id="rId29">
        <w:r>
          <w:rPr>
            <w:color w:val="0000FF"/>
          </w:rPr>
          <w:t>главы 24</w:t>
        </w:r>
      </w:hyperlink>
      <w:r>
        <w:t xml:space="preserve"> Арбитражного процессуального кодекса Российской Федерации, в рамках не гражданских, а административных правоотношений. Судебные инстанции указали, что жилищное законодательство не ограничивает орган государственного жилищного надзора в избрании </w:t>
      </w:r>
      <w:proofErr w:type="spellStart"/>
      <w:r>
        <w:t>правовосстановительной</w:t>
      </w:r>
      <w:proofErr w:type="spellEnd"/>
      <w:r>
        <w:t xml:space="preserve"> меры, направленной на соблюдение прав собственников жилых помещений многоквартирного дома как слабой стороны жилищных правоотношений.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Между тем судами не учтено следующее.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При рассмотрении дел по правилам </w:t>
      </w:r>
      <w:hyperlink r:id="rId30">
        <w:r>
          <w:rPr>
            <w:color w:val="0000FF"/>
          </w:rPr>
          <w:t>главы 24</w:t>
        </w:r>
      </w:hyperlink>
      <w:r>
        <w:t xml:space="preserve"> Арбитражного процессуального кодекса Российской Федерации арбитражные суды разрешают споры о правах, свободах и законных интересах граждан, организаций - субъектов предпринимательской или иной экономической деятельности в сфере административных и иных публичных правоотношений, осуществляя в </w:t>
      </w:r>
      <w:r>
        <w:lastRenderedPageBreak/>
        <w:t xml:space="preserve">соответствии с </w:t>
      </w:r>
      <w:hyperlink r:id="rId31">
        <w:r>
          <w:rPr>
            <w:color w:val="0000FF"/>
          </w:rPr>
          <w:t>частью 4 статьи 200</w:t>
        </w:r>
      </w:hyperlink>
      <w:r>
        <w:t xml:space="preserve"> Арбитражного процессуального кодекса Российской Федерации проверку законности ненормативных правовых актов и решений (далее также - решения), действий (бездействия) органов и лиц, наделенных публичными полномочиями.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Осуществляя проверку решений, действий (бездействия), судам необходимо исходить из того, что при реализации государственных или иных публичных полномочий наделенные ими органы и лица связаны законом (принцип законности). Решения, действия (бездействие), затрагивающие права, свободы и законные интересы гражданина, организации, являются законными, в частности, если они приняты с соблюдением установленных нормативными правовыми актами пределов полномочий, о чем указано в </w:t>
      </w:r>
      <w:hyperlink r:id="rId32">
        <w:r>
          <w:rPr>
            <w:color w:val="0000FF"/>
          </w:rPr>
          <w:t>пункте 17</w:t>
        </w:r>
      </w:hyperlink>
      <w:r>
        <w:t xml:space="preserve"> постановления Пленума Верховного Суда Российской Федерации от 28.06.2022 N 21 "О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Федерации".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В соответствии с положениями </w:t>
      </w:r>
      <w:hyperlink r:id="rId33">
        <w:r>
          <w:rPr>
            <w:color w:val="0000FF"/>
          </w:rPr>
          <w:t>статьи 20</w:t>
        </w:r>
      </w:hyperlink>
      <w:r>
        <w:t xml:space="preserve"> Жилищного кодекса государственный жилищный надзор и муниципальный жилищный контроль осуществляются в целях обеспечения соблюдения юридическими лицами, индивидуальными предпринимателями и гражданами обязательных требований, установленных жилищным законодательством (</w:t>
      </w:r>
      <w:hyperlink r:id="rId34">
        <w:r>
          <w:rPr>
            <w:color w:val="0000FF"/>
          </w:rPr>
          <w:t>пункты 1</w:t>
        </w:r>
      </w:hyperlink>
      <w:r>
        <w:t xml:space="preserve"> и </w:t>
      </w:r>
      <w:hyperlink r:id="rId35">
        <w:r>
          <w:rPr>
            <w:color w:val="0000FF"/>
          </w:rPr>
          <w:t>4</w:t>
        </w:r>
      </w:hyperlink>
      <w:r>
        <w:t xml:space="preserve">). В этих целях к полномочиям органов государственного жилищного надзора и муниципального жилищного контроля отнесена выдача предписаний об устранении выявленных нарушений обязательных требований </w:t>
      </w:r>
      <w:hyperlink r:id="rId36">
        <w:r>
          <w:rPr>
            <w:color w:val="0000FF"/>
          </w:rPr>
          <w:t>(пункт 8)</w:t>
        </w:r>
      </w:hyperlink>
      <w:r>
        <w:t>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Возложение на юридических лиц, индивидуальных предпринимателей и граждан обязанностей по устранению выявленных нарушений может затрагивать гражданские права и обязанности указанных лиц в их отношениях с третьими лицами, в частности отношения между управляющей организацией (товариществом собственников жилья) и потребителями коммунальных услуг. В такого рода случаях выдача предписания об устранении нарушений выступает также мерой защиты имущественных прав собственников помещений многоквартирных домов в гражданских правоотношениях. В связи с этим при реализации полномочий по выдаче предписаний органами государственного надзора (контроля), муниципального контроля должны учитываться положения Гражданского </w:t>
      </w:r>
      <w:hyperlink r:id="rId37">
        <w:r>
          <w:rPr>
            <w:color w:val="0000FF"/>
          </w:rPr>
          <w:t>кодекса</w:t>
        </w:r>
      </w:hyperlink>
      <w:r>
        <w:t xml:space="preserve"> и иных нормативных правовых актов, определяющие допустимые пределы вмешательства в сферу гражданского оборота (</w:t>
      </w:r>
      <w:hyperlink r:id="rId38">
        <w:r>
          <w:rPr>
            <w:color w:val="0000FF"/>
          </w:rPr>
          <w:t>пункт 1 статьи 1</w:t>
        </w:r>
      </w:hyperlink>
      <w:r>
        <w:t xml:space="preserve">, </w:t>
      </w:r>
      <w:hyperlink r:id="rId39">
        <w:r>
          <w:rPr>
            <w:color w:val="0000FF"/>
          </w:rPr>
          <w:t>пункт 1 статьи 8</w:t>
        </w:r>
      </w:hyperlink>
      <w:r>
        <w:t xml:space="preserve"> и </w:t>
      </w:r>
      <w:hyperlink r:id="rId40">
        <w:r>
          <w:rPr>
            <w:color w:val="0000FF"/>
          </w:rPr>
          <w:t>пункт 2 статьи 11</w:t>
        </w:r>
      </w:hyperlink>
      <w:r>
        <w:t xml:space="preserve"> Гражданского кодекса).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41">
        <w:r>
          <w:rPr>
            <w:color w:val="0000FF"/>
          </w:rPr>
          <w:t>статьей 195</w:t>
        </w:r>
      </w:hyperlink>
      <w:r>
        <w:t xml:space="preserve"> Гражданского кодекса исковой давностью признается срок для защиты права по иску лица, право которого нарушено.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Установление срока исковой давности обусловлено необходимостью обеспечить стабильность гражданского оборота, имея в виду, что никто не может быть поставлен под угрозу возможного обременения на неопределенный срок, а должник вправе знать, как долго он будет отвечать перед кредитором (</w:t>
      </w:r>
      <w:hyperlink r:id="rId42">
        <w:r>
          <w:rPr>
            <w:color w:val="0000FF"/>
          </w:rPr>
          <w:t>определение</w:t>
        </w:r>
      </w:hyperlink>
      <w:r>
        <w:t xml:space="preserve"> Судебной коллегии по экономическим спорам Верховного Суда Российской Федерации от 04.08.2022 N 306-ЭС22-8161).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В силу </w:t>
      </w:r>
      <w:hyperlink r:id="rId43">
        <w:r>
          <w:rPr>
            <w:color w:val="0000FF"/>
          </w:rPr>
          <w:t>пункта 2 статьи 199</w:t>
        </w:r>
      </w:hyperlink>
      <w:r>
        <w:t xml:space="preserve"> Гражданского кодекса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На основании </w:t>
      </w:r>
      <w:hyperlink r:id="rId44">
        <w:r>
          <w:rPr>
            <w:color w:val="0000FF"/>
          </w:rPr>
          <w:t>пункта 3 статьи 199</w:t>
        </w:r>
      </w:hyperlink>
      <w:r>
        <w:t xml:space="preserve"> Гражданского кодекса не допускаются односторонние действия, направленные на осуществление права (зачет, </w:t>
      </w:r>
      <w:proofErr w:type="spellStart"/>
      <w:r>
        <w:t>безакцептное</w:t>
      </w:r>
      <w:proofErr w:type="spellEnd"/>
      <w:r>
        <w:t xml:space="preserve"> списание денежных средств, обращение взыскания на заложенное имущество во внесудебном порядке и т.п.), срок исковой давности для защиты которого истек.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С учетом приведенных положений в </w:t>
      </w:r>
      <w:hyperlink r:id="rId45">
        <w:r>
          <w:rPr>
            <w:color w:val="0000FF"/>
          </w:rPr>
          <w:t>пункте 18</w:t>
        </w:r>
      </w:hyperlink>
      <w:r>
        <w:t xml:space="preserve"> постановления Пленума Верховного Суда Российской Федерации от 11.06.2020 N 6 "О некоторых вопросах применения положений Гражданского кодекса Российской Федерации о прекращении обязательств", в частности, разъяснено, что зачет не влечет юридических последствий, на которые он был направлен (</w:t>
      </w:r>
      <w:hyperlink r:id="rId46">
        <w:r>
          <w:rPr>
            <w:color w:val="0000FF"/>
          </w:rPr>
          <w:t>статья 411</w:t>
        </w:r>
      </w:hyperlink>
      <w:r>
        <w:t xml:space="preserve"> Гражданского кодекса), если по активному требованию (требованию лица, которое осуществляет зачет своим односторонним волеизъявлением) истек срок исковой давности.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По смыслу приведенных положений истечение срока исковой давности предоставляет должнику защиту от принудительного исполнения имеющегося к нему требования кредитора.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Объем предоставленных должникам гарантий защиты, не может ставиться в зависимость исключительно от того, административный или судебный механизм понуждения к исполнению обязательства избран кредитором. В связи с этим установленный законом общий запрет на совершение односторонних действий, направленных на осуществление права, срок исковой </w:t>
      </w:r>
      <w:r>
        <w:lastRenderedPageBreak/>
        <w:t>давности для защиты которого истек, исключает и возможность административного понуждения должника к исполнению обязательства, в том числе путем возложения обязанности произвести перерасчет (зачет), либо возврат соответствующих сумм денежных средств.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Это означает, что посредством выдачи предписания органа государственного надзора (контроля), муниципального контроля на хозяйствующий субъект не может быть возложена обязанность произвести имущественное предоставление, в частности, обязанность произвести перерасчет за оказанные коммунальные услуги (возврат излишне уплаченных денежных средств) за пределами срока исковой давности.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Иной подход, предполагающий возможность возложения на хозяйствующий субъект обязанности произвести перерасчет полученной за услуги платы за любой период деятельности такого субъекта, нарушал бы стабильность гражданского оборота.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Оспариваемое предписание инспекции от 15.03.2021 содержит требование к заявителю о возврате жителям многоквартирного дома излишне уплаченных денежных средств за отопление в сумме 256 794 рубля 47 копеек за период с 01.01.2017 по 31.12.2020.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При рассмотрении дела товарищество указывало о необходимости освобождения его от обязанности по устранению имеющихся нарушений, в том числе по той причине, что требование жилищной инспекции о перерасчете платы за отопление с 01.01.2017 заявлено за пределами исковой давности, поскольку перерасчет мог быть указан не ранее чем с 15.03.2018 с учетом с даты выдачи предписания.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Вышеназванные доводы товарищества, касающиеся возложения на него во внесудебном порядке обязанности по возврату денежных средств за пределами срока исковой давности, не получили надлежащей оценки в состоявшихся по делу судебных актах, что могло привести к неправильному рассмотрению дела, нарушению прав и законных интересов заявителя.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При таком положении Судебная коллегия Верховного Суда Российской Федерации считает, что состоявшиеся по делу судебные акты арбитражных судов первой, апелляционной и кассационной инстанций подлежат отмене на основании </w:t>
      </w:r>
      <w:hyperlink r:id="rId47">
        <w:r>
          <w:rPr>
            <w:color w:val="0000FF"/>
          </w:rPr>
          <w:t>части 1 статьи 291.11</w:t>
        </w:r>
      </w:hyperlink>
      <w:r>
        <w:t xml:space="preserve"> Арбитражного процессуального кодекса Российской Федерации, как принятые с существенным нарушением норм материального права, а дело - направлению на новое рассмотрение в суд первой инстанции.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При новом рассмотрении суду следует учесть изложенную в настоящем определении правовую позицию, а также разъяснения относительно исчисления срока исковой давности, данные в </w:t>
      </w:r>
      <w:hyperlink r:id="rId48">
        <w:r>
          <w:rPr>
            <w:color w:val="0000FF"/>
          </w:rPr>
          <w:t>пункте 41</w:t>
        </w:r>
      </w:hyperlink>
      <w:r>
        <w:t xml:space="preserve"> постановления Пленума Верховного Суда Российской Федерации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принять законный и обоснованный судебный акт.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 xml:space="preserve">Руководствуясь </w:t>
      </w:r>
      <w:hyperlink r:id="rId49">
        <w:r>
          <w:rPr>
            <w:color w:val="0000FF"/>
          </w:rPr>
          <w:t>статьями 167</w:t>
        </w:r>
      </w:hyperlink>
      <w:r>
        <w:t xml:space="preserve">, </w:t>
      </w:r>
      <w:hyperlink r:id="rId50">
        <w:r>
          <w:rPr>
            <w:color w:val="0000FF"/>
          </w:rPr>
          <w:t>291.11</w:t>
        </w:r>
      </w:hyperlink>
      <w:r>
        <w:t xml:space="preserve"> - </w:t>
      </w:r>
      <w:hyperlink r:id="rId51">
        <w:r>
          <w:rPr>
            <w:color w:val="0000FF"/>
          </w:rPr>
          <w:t>291.15</w:t>
        </w:r>
      </w:hyperlink>
      <w:r>
        <w:t xml:space="preserve"> Арбитражного процессуального кодекса Российской Федерации, Судебная коллегия по экономическим спорам Верховного Суда Российской Федерации</w:t>
      </w:r>
    </w:p>
    <w:p w:rsidR="009C2973" w:rsidRDefault="009C2973">
      <w:pPr>
        <w:pStyle w:val="ConsPlusNormal"/>
        <w:jc w:val="center"/>
      </w:pPr>
    </w:p>
    <w:p w:rsidR="009C2973" w:rsidRDefault="009C2973">
      <w:pPr>
        <w:pStyle w:val="ConsPlusNormal"/>
        <w:jc w:val="center"/>
      </w:pPr>
      <w:r>
        <w:t>определила:</w:t>
      </w:r>
    </w:p>
    <w:p w:rsidR="009C2973" w:rsidRDefault="009C2973">
      <w:pPr>
        <w:pStyle w:val="ConsPlusNormal"/>
        <w:jc w:val="center"/>
      </w:pPr>
    </w:p>
    <w:p w:rsidR="009C2973" w:rsidRDefault="005A2E5F">
      <w:pPr>
        <w:pStyle w:val="ConsPlusNormal"/>
        <w:ind w:firstLine="540"/>
        <w:jc w:val="both"/>
      </w:pPr>
      <w:hyperlink r:id="rId52">
        <w:r w:rsidR="009C2973">
          <w:rPr>
            <w:color w:val="0000FF"/>
          </w:rPr>
          <w:t>решение</w:t>
        </w:r>
      </w:hyperlink>
      <w:r w:rsidR="009C2973">
        <w:t xml:space="preserve"> Арбитражного суда Ивановской области от 01.11.2021, </w:t>
      </w:r>
      <w:hyperlink r:id="rId53">
        <w:r w:rsidR="009C2973">
          <w:rPr>
            <w:color w:val="0000FF"/>
          </w:rPr>
          <w:t>постановление</w:t>
        </w:r>
      </w:hyperlink>
      <w:r w:rsidR="009C2973">
        <w:t xml:space="preserve"> Второго арбитражного апелляционного суда от 20.01.2022 и </w:t>
      </w:r>
      <w:hyperlink r:id="rId54">
        <w:r w:rsidR="009C2973">
          <w:rPr>
            <w:color w:val="0000FF"/>
          </w:rPr>
          <w:t>постановление</w:t>
        </w:r>
      </w:hyperlink>
      <w:r w:rsidR="009C2973">
        <w:t xml:space="preserve"> Арбитражного суда Волго-Вятского округа от 28.04.2022 по делу N А17-4682/2021 отменить.</w:t>
      </w:r>
    </w:p>
    <w:p w:rsidR="009C2973" w:rsidRDefault="009C2973">
      <w:pPr>
        <w:pStyle w:val="ConsPlusNormal"/>
        <w:spacing w:before="200"/>
        <w:ind w:firstLine="540"/>
        <w:jc w:val="both"/>
      </w:pPr>
      <w:r>
        <w:t>Дело направить на новое рассмотрение в Арбитражный суд Ивановской области.</w:t>
      </w:r>
    </w:p>
    <w:p w:rsidR="009C2973" w:rsidRDefault="009C2973">
      <w:pPr>
        <w:pStyle w:val="ConsPlusNormal"/>
        <w:ind w:firstLine="540"/>
        <w:jc w:val="both"/>
      </w:pPr>
    </w:p>
    <w:p w:rsidR="009C2973" w:rsidRDefault="009C2973">
      <w:pPr>
        <w:pStyle w:val="ConsPlusNormal"/>
        <w:jc w:val="right"/>
      </w:pPr>
      <w:r>
        <w:t>Председательствующий судья</w:t>
      </w:r>
    </w:p>
    <w:p w:rsidR="009C2973" w:rsidRDefault="009C2973">
      <w:pPr>
        <w:pStyle w:val="ConsPlusNormal"/>
        <w:jc w:val="right"/>
      </w:pPr>
      <w:r>
        <w:t>М.К.АНТОНОВА</w:t>
      </w:r>
    </w:p>
    <w:p w:rsidR="009C2973" w:rsidRDefault="009C2973">
      <w:pPr>
        <w:pStyle w:val="ConsPlusNormal"/>
        <w:jc w:val="right"/>
      </w:pPr>
    </w:p>
    <w:p w:rsidR="009C2973" w:rsidRDefault="009C2973">
      <w:pPr>
        <w:pStyle w:val="ConsPlusNormal"/>
        <w:jc w:val="right"/>
      </w:pPr>
      <w:r>
        <w:t>Судья</w:t>
      </w:r>
    </w:p>
    <w:p w:rsidR="009C2973" w:rsidRDefault="009C2973">
      <w:pPr>
        <w:pStyle w:val="ConsPlusNormal"/>
        <w:jc w:val="right"/>
      </w:pPr>
      <w:r>
        <w:t>А.Г.ПЕРШУТОВ</w:t>
      </w:r>
    </w:p>
    <w:p w:rsidR="009C2973" w:rsidRDefault="009C2973">
      <w:pPr>
        <w:pStyle w:val="ConsPlusNormal"/>
        <w:jc w:val="right"/>
      </w:pPr>
    </w:p>
    <w:p w:rsidR="009C2973" w:rsidRDefault="009C2973">
      <w:pPr>
        <w:pStyle w:val="ConsPlusNormal"/>
        <w:jc w:val="right"/>
      </w:pPr>
      <w:r>
        <w:t>Судья</w:t>
      </w:r>
    </w:p>
    <w:p w:rsidR="009C2973" w:rsidRDefault="009C2973">
      <w:pPr>
        <w:pStyle w:val="ConsPlusNormal"/>
        <w:jc w:val="right"/>
      </w:pPr>
      <w:r>
        <w:t>Д.В.ТЮТИН</w:t>
      </w:r>
    </w:p>
    <w:p w:rsidR="009C2973" w:rsidRDefault="009C2973">
      <w:pPr>
        <w:pStyle w:val="ConsPlusNormal"/>
        <w:ind w:firstLine="540"/>
        <w:jc w:val="both"/>
      </w:pPr>
    </w:p>
    <w:p w:rsidR="009C2973" w:rsidRDefault="009C2973">
      <w:pPr>
        <w:pStyle w:val="ConsPlusNormal"/>
        <w:ind w:firstLine="540"/>
        <w:jc w:val="both"/>
      </w:pPr>
    </w:p>
    <w:p w:rsidR="009C2973" w:rsidRDefault="009C29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2973" w:rsidSect="009C29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73"/>
    <w:rsid w:val="005A2E5F"/>
    <w:rsid w:val="008A2F06"/>
    <w:rsid w:val="009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FAE4F-D143-49CC-86EB-1806BC22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C2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2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9B1A4A01B23F42AFB2FAA5CDFE1F9DF30DD068AE5B1CBE79325321CA7344CDEB8A1554577B3F273E8FDFF405P7FAJ" TargetMode="External"/><Relationship Id="rId18" Type="http://schemas.openxmlformats.org/officeDocument/2006/relationships/hyperlink" Target="consultantplus://offline/ref=FD9B1A4A01B23F42AFB2F7B6D8FE1F9DF706D869AD5A1CBE79325321CA7344CDF98A4D5C56702A726DD588F9067AD3061FE753F710P8FAJ" TargetMode="External"/><Relationship Id="rId26" Type="http://schemas.openxmlformats.org/officeDocument/2006/relationships/hyperlink" Target="consultantplus://offline/ref=FD9B1A4A01B23F42AFB2F7B6D8FE1F9DF707D26AA85F1CBE79325321CA7344CDF98A4D58567921253D9A89A5432DC0061FE750F50C8A7D19P0F8J" TargetMode="External"/><Relationship Id="rId39" Type="http://schemas.openxmlformats.org/officeDocument/2006/relationships/hyperlink" Target="consultantplus://offline/ref=FD9B1A4A01B23F42AFB2F7B6D8FE1F9DF706D869AD5A1CBE79325321CA7344CDF98A4D5856792122349A89A5432DC0061FE750F50C8A7D19P0F8J" TargetMode="External"/><Relationship Id="rId21" Type="http://schemas.openxmlformats.org/officeDocument/2006/relationships/hyperlink" Target="consultantplus://offline/ref=FD9B1A4A01B23F42AFB2F7B6D8FE1F9DF709D368A9581CBE79325321CA7344CDF98A4D58567928263C9A89A5432DC0061FE750F50C8A7D19P0F8J" TargetMode="External"/><Relationship Id="rId34" Type="http://schemas.openxmlformats.org/officeDocument/2006/relationships/hyperlink" Target="consultantplus://offline/ref=FD9B1A4A01B23F42AFB2F7B6D8FE1F9DF709D368A9581CBE79325321CA7344CDF98A4D585679222D68C099A10A79CF191CFB4FF5128AP7FFJ" TargetMode="External"/><Relationship Id="rId42" Type="http://schemas.openxmlformats.org/officeDocument/2006/relationships/hyperlink" Target="consultantplus://offline/ref=FD9B1A4A01B23F42AFB2FAA5CDFE1F9DF30CD36EA8591CBE79325321CA7344CDEB8A1554577B3F273E8FDFF405P7FAJ" TargetMode="External"/><Relationship Id="rId47" Type="http://schemas.openxmlformats.org/officeDocument/2006/relationships/hyperlink" Target="consultantplus://offline/ref=FD9B1A4A01B23F42AFB2F7B6D8FE1F9DF00CD86FA7581CBE79325321CA7344CDF98A4D5E517E2A726DD588F9067AD3061FE753F710P8FAJ" TargetMode="External"/><Relationship Id="rId50" Type="http://schemas.openxmlformats.org/officeDocument/2006/relationships/hyperlink" Target="consultantplus://offline/ref=FD9B1A4A01B23F42AFB2F7B6D8FE1F9DF00CD86FA7581CBE79325321CA7344CDF98A4D5E517F2A726DD588F9067AD3061FE753F710P8FA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D9B1A4A01B23F42AFB2FAA1D9FE1F9DF50ED66BAA561CBE79325321CA7344CDEB8A1554577B3F273E8FDFF405P7FAJ" TargetMode="External"/><Relationship Id="rId12" Type="http://schemas.openxmlformats.org/officeDocument/2006/relationships/hyperlink" Target="consultantplus://offline/ref=FD9B1A4A01B23F42AFB2E9B6DF964190F6058E61AF5F1EE82261557695234298B9CA4B0D073D742B3D93C3F50566CF071FPFFBJ" TargetMode="External"/><Relationship Id="rId17" Type="http://schemas.openxmlformats.org/officeDocument/2006/relationships/hyperlink" Target="consultantplus://offline/ref=FD9B1A4A01B23F42AFB2F7B6D8FE1F9DF707D26AA85F1CBE79325321CA7344CDF98A4D585678242F3D9A89A5432DC0061FE750F50C8A7D19P0F8J" TargetMode="External"/><Relationship Id="rId25" Type="http://schemas.openxmlformats.org/officeDocument/2006/relationships/hyperlink" Target="consultantplus://offline/ref=FD9B1A4A01B23F42AFB2F7B6D8FE1F9DF709D368A9581CBE79325321CA7344CDF98A4D585679282E3F9A89A5432DC0061FE750F50C8A7D19P0F8J" TargetMode="External"/><Relationship Id="rId33" Type="http://schemas.openxmlformats.org/officeDocument/2006/relationships/hyperlink" Target="consultantplus://offline/ref=FD9B1A4A01B23F42AFB2F7B6D8FE1F9DF709D368A9581CBE79325321CA7344CDF98A4D585679232D68C099A10A79CF191CFB4FF5128AP7FFJ" TargetMode="External"/><Relationship Id="rId38" Type="http://schemas.openxmlformats.org/officeDocument/2006/relationships/hyperlink" Target="consultantplus://offline/ref=FD9B1A4A01B23F42AFB2F7B6D8FE1F9DF706D869AD5A1CBE79325321CA7344CDF98A4D5B54712A726DD588F9067AD3061FE753F710P8FAJ" TargetMode="External"/><Relationship Id="rId46" Type="http://schemas.openxmlformats.org/officeDocument/2006/relationships/hyperlink" Target="consultantplus://offline/ref=FD9B1A4A01B23F42AFB2F7B6D8FE1F9DF706D869AD5A1CBE79325321CA7344CDF98A4D58567E212E37C58CB05275CC0503F853E910887FP1F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9B1A4A01B23F42AFB2F7B6D8FE1F9DF70ED564AC5B1CBE79325321CA7344CDF98A4D58567921253A9A89A5432DC0061FE750F50C8A7D19P0F8J" TargetMode="External"/><Relationship Id="rId20" Type="http://schemas.openxmlformats.org/officeDocument/2006/relationships/hyperlink" Target="consultantplus://offline/ref=FD9B1A4A01B23F42AFB2F7B6D8FE1F9DF706D869AD5A1CBE79325321CA7344CDF98A4D58567820253C9A89A5432DC0061FE750F50C8A7D19P0F8J" TargetMode="External"/><Relationship Id="rId29" Type="http://schemas.openxmlformats.org/officeDocument/2006/relationships/hyperlink" Target="consultantplus://offline/ref=FD9B1A4A01B23F42AFB2F7B6D8FE1F9DF00CD86FA7581CBE79325321CA7344CDF98A4D5A507F2A726DD588F9067AD3061FE753F710P8FAJ" TargetMode="External"/><Relationship Id="rId41" Type="http://schemas.openxmlformats.org/officeDocument/2006/relationships/hyperlink" Target="consultantplus://offline/ref=FD9B1A4A01B23F42AFB2F7B6D8FE1F9DF706D869AD5A1CBE79325321CA7344CDF98A4D5856782121399A89A5432DC0061FE750F50C8A7D19P0F8J" TargetMode="External"/><Relationship Id="rId54" Type="http://schemas.openxmlformats.org/officeDocument/2006/relationships/hyperlink" Target="consultantplus://offline/ref=FD9B1A4A01B23F42AFB2FAA1D9FE1F9DF50ED66BAA561CBE79325321CA7344CDEB8A1554577B3F273E8FDFF405P7F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B1A4A01B23F42AFB2E9B6DF964190F6058E61AF5F1EE82261557695234298B9CA4B0D073D742B3D93C3F50566CF071FPFFBJ" TargetMode="External"/><Relationship Id="rId11" Type="http://schemas.openxmlformats.org/officeDocument/2006/relationships/hyperlink" Target="consultantplus://offline/ref=FD9B1A4A01B23F42AFB2FAA1D9FE1F9DF50ED66BAA561CBE79325321CA7344CDEB8A1554577B3F273E8FDFF405P7FAJ" TargetMode="External"/><Relationship Id="rId24" Type="http://schemas.openxmlformats.org/officeDocument/2006/relationships/hyperlink" Target="consultantplus://offline/ref=FD9B1A4A01B23F42AFB2F7B6D8FE1F9DF709D368A9581CBE79325321CA7344CDF98A4D58567820263B9A89A5432DC0061FE750F50C8A7D19P0F8J" TargetMode="External"/><Relationship Id="rId32" Type="http://schemas.openxmlformats.org/officeDocument/2006/relationships/hyperlink" Target="consultantplus://offline/ref=FD9B1A4A01B23F42AFB2FAA5CDFE1F9DF30FD869A8581CBE79325321CA7344CDF98A4D5856792120349A89A5432DC0061FE750F50C8A7D19P0F8J" TargetMode="External"/><Relationship Id="rId37" Type="http://schemas.openxmlformats.org/officeDocument/2006/relationships/hyperlink" Target="consultantplus://offline/ref=FD9B1A4A01B23F42AFB2F7B6D8FE1F9DF706D869AD5A1CBE79325321CA7344CDEB8A1554577B3F273E8FDFF405P7FAJ" TargetMode="External"/><Relationship Id="rId40" Type="http://schemas.openxmlformats.org/officeDocument/2006/relationships/hyperlink" Target="consultantplus://offline/ref=FD9B1A4A01B23F42AFB2F7B6D8FE1F9DF706D869AD5A1CBE79325321CA7344CDF98A4D5F5272757778C4D0F50566CC0503FB51F5P1F0J" TargetMode="External"/><Relationship Id="rId45" Type="http://schemas.openxmlformats.org/officeDocument/2006/relationships/hyperlink" Target="consultantplus://offline/ref=FD9B1A4A01B23F42AFB2FAA5CDFE1F9DF20DD169AC571CBE79325321CA7344CDF98A4D5856792125359A89A5432DC0061FE750F50C8A7D19P0F8J" TargetMode="External"/><Relationship Id="rId53" Type="http://schemas.openxmlformats.org/officeDocument/2006/relationships/hyperlink" Target="consultantplus://offline/ref=FD9B1A4A01B23F42AFB2E9B6DF964190F6058E61AF5F1EE82261557695234298B9CA4B0D073D742B3D93C3F50566CF071FPFFBJ" TargetMode="External"/><Relationship Id="rId5" Type="http://schemas.openxmlformats.org/officeDocument/2006/relationships/hyperlink" Target="consultantplus://offline/ref=FD9B1A4A01B23F42AFB2FAA4D9934ACEF90FD66FAA5B17E92E300274C4764C9DB19A111D037420242290DFEA0578CFP0F5J" TargetMode="External"/><Relationship Id="rId15" Type="http://schemas.openxmlformats.org/officeDocument/2006/relationships/hyperlink" Target="consultantplus://offline/ref=FD9B1A4A01B23F42AFB2F7B6D8FE1F9DF709D368A9581CBE79325321CA7344CDF98A4D50547B2A726DD588F9067AD3061FE753F710P8FAJ" TargetMode="External"/><Relationship Id="rId23" Type="http://schemas.openxmlformats.org/officeDocument/2006/relationships/hyperlink" Target="consultantplus://offline/ref=FD9B1A4A01B23F42AFB2F7B6D8FE1F9DF709D368A9581CBE79325321CA7344CDF98A4D58567928223D9A89A5432DC0061FE750F50C8A7D19P0F8J" TargetMode="External"/><Relationship Id="rId28" Type="http://schemas.openxmlformats.org/officeDocument/2006/relationships/hyperlink" Target="consultantplus://offline/ref=FD9B1A4A01B23F42AFB2F7B6D8FE1F9DF709D26CA8591CBE79325321CA7344CDEB8A1554577B3F273E8FDFF405P7FAJ" TargetMode="External"/><Relationship Id="rId36" Type="http://schemas.openxmlformats.org/officeDocument/2006/relationships/hyperlink" Target="consultantplus://offline/ref=FD9B1A4A01B23F42AFB2F7B6D8FE1F9DF709D368A9581CBE79325321CA7344CDF98A4D58567B202D68C099A10A79CF191CFB4FF5128AP7FFJ" TargetMode="External"/><Relationship Id="rId49" Type="http://schemas.openxmlformats.org/officeDocument/2006/relationships/hyperlink" Target="consultantplus://offline/ref=FD9B1A4A01B23F42AFB2F7B6D8FE1F9DF00CD86FA7581CBE79325321CA7344CDF98A4D58567821203B9A89A5432DC0061FE750F50C8A7D19P0F8J" TargetMode="External"/><Relationship Id="rId10" Type="http://schemas.openxmlformats.org/officeDocument/2006/relationships/hyperlink" Target="consultantplus://offline/ref=FD9B1A4A01B23F42AFB2E9B6DF964190F6058E61AF5F1EE82261557695234298B9CA4B0D073D742B3D93C3F50566CF071FPFFBJ" TargetMode="External"/><Relationship Id="rId19" Type="http://schemas.openxmlformats.org/officeDocument/2006/relationships/hyperlink" Target="consultantplus://offline/ref=FD9B1A4A01B23F42AFB2F7B6D8FE1F9DF706D869AD5A1CBE79325321CA7344CDF98A4D585678212E399A89A5432DC0061FE750F50C8A7D19P0F8J" TargetMode="External"/><Relationship Id="rId31" Type="http://schemas.openxmlformats.org/officeDocument/2006/relationships/hyperlink" Target="consultantplus://offline/ref=FD9B1A4A01B23F42AFB2F7B6D8FE1F9DF00CD86FA7581CBE79325321CA7344CDF98A4D5A517C2A726DD588F9067AD3061FE753F710P8FAJ" TargetMode="External"/><Relationship Id="rId44" Type="http://schemas.openxmlformats.org/officeDocument/2006/relationships/hyperlink" Target="consultantplus://offline/ref=FD9B1A4A01B23F42AFB2F7B6D8FE1F9DF706D869AD5A1CBE79325321CA7344CDF98A4D5C577A2A726DD588F9067AD3061FE753F710P8FAJ" TargetMode="External"/><Relationship Id="rId52" Type="http://schemas.openxmlformats.org/officeDocument/2006/relationships/hyperlink" Target="consultantplus://offline/ref=FD9B1A4A01B23F42AFB2FAA4D9934ACEF90FD66FAA5B17E92E300274C4764C9DB19A111D037420242290DFEA0578CFP0F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9B1A4A01B23F42AFB2FAA4D9934ACEF90FD66FAA5B17E92E300274C4764C9DB19A111D037420242290DFEA0578CFP0F5J" TargetMode="External"/><Relationship Id="rId14" Type="http://schemas.openxmlformats.org/officeDocument/2006/relationships/hyperlink" Target="consultantplus://offline/ref=FD9B1A4A01B23F42AFB2F7B6D8FE1F9DF00CD86FA7581CBE79325321CA7344CDF98A4D51577A2A726DD588F9067AD3061FE753F710P8FAJ" TargetMode="External"/><Relationship Id="rId22" Type="http://schemas.openxmlformats.org/officeDocument/2006/relationships/hyperlink" Target="consultantplus://offline/ref=FD9B1A4A01B23F42AFB2F7B6D8FE1F9DF709D368A9581CBE79325321CA7344CDF98A4D58567928253A9A89A5432DC0061FE750F50C8A7D19P0F8J" TargetMode="External"/><Relationship Id="rId27" Type="http://schemas.openxmlformats.org/officeDocument/2006/relationships/hyperlink" Target="consultantplus://offline/ref=FD9B1A4A01B23F42AFB2F7B6D8FE1F9DF70ED564AC5B1CBE79325321CA7344CDF98A4D5856792126359A89A5432DC0061FE750F50C8A7D19P0F8J" TargetMode="External"/><Relationship Id="rId30" Type="http://schemas.openxmlformats.org/officeDocument/2006/relationships/hyperlink" Target="consultantplus://offline/ref=FD9B1A4A01B23F42AFB2F7B6D8FE1F9DF00CD86FA7581CBE79325321CA7344CDF98A4D5A507F2A726DD588F9067AD3061FE753F710P8FAJ" TargetMode="External"/><Relationship Id="rId35" Type="http://schemas.openxmlformats.org/officeDocument/2006/relationships/hyperlink" Target="consultantplus://offline/ref=FD9B1A4A01B23F42AFB2F7B6D8FE1F9DF709D368A9581CBE79325321CA7344CDF98A4D585678262D68C099A10A79CF191CFB4FF5128AP7FFJ" TargetMode="External"/><Relationship Id="rId43" Type="http://schemas.openxmlformats.org/officeDocument/2006/relationships/hyperlink" Target="consultantplus://offline/ref=FD9B1A4A01B23F42AFB2F7B6D8FE1F9DF706D869AD5A1CBE79325321CA7344CDF98A4D585678212E3B9A89A5432DC0061FE750F50C8A7D19P0F8J" TargetMode="External"/><Relationship Id="rId48" Type="http://schemas.openxmlformats.org/officeDocument/2006/relationships/hyperlink" Target="consultantplus://offline/ref=FD9B1A4A01B23F42AFB2FAA5CDFE1F9DF10ED46DAE571CBE79325321CA7344CDF98A4D585679212F3D9A89A5432DC0061FE750F50C8A7D19P0F8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D9B1A4A01B23F42AFB2F7B6D8FE1F9DF00CD86FA7581CBE79325321CA7344CDF98A4D585679232E3E9A89A5432DC0061FE750F50C8A7D19P0F8J" TargetMode="External"/><Relationship Id="rId51" Type="http://schemas.openxmlformats.org/officeDocument/2006/relationships/hyperlink" Target="consultantplus://offline/ref=FD9B1A4A01B23F42AFB2F7B6D8FE1F9DF00CD86FA7581CBE79325321CA7344CDF98A4D51547C2A726DD588F9067AD3061FE753F710P8FA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2022-12-23T07:28:00Z</dcterms:created>
  <dcterms:modified xsi:type="dcterms:W3CDTF">2022-12-23T07:28:00Z</dcterms:modified>
</cp:coreProperties>
</file>